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89352">
      <w:pPr>
        <w:widowControl w:val="0"/>
        <w:wordWrap/>
        <w:adjustRightInd/>
        <w:snapToGrid/>
        <w:spacing w:before="0" w:after="0" w:line="500" w:lineRule="exact"/>
        <w:ind w:left="0" w:leftChars="0" w:right="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 xml:space="preserve">市政府第  次常务会议材料 </w:t>
      </w:r>
      <w:r>
        <w:rPr>
          <w:rFonts w:hint="eastAsia" w:ascii="黑体" w:hAnsi="黑体" w:eastAsia="黑体" w:cs="黑体"/>
          <w:sz w:val="28"/>
          <w:szCs w:val="28"/>
          <w:lang w:val="en-US" w:eastAsia="zh-CN"/>
        </w:rPr>
        <w:t xml:space="preserve">                   </w:t>
      </w:r>
    </w:p>
    <w:p w14:paraId="4B670E13">
      <w:pPr>
        <w:widowControl w:val="0"/>
        <w:wordWrap w:val="0"/>
        <w:adjustRightInd/>
        <w:snapToGrid/>
        <w:spacing w:before="0" w:after="0" w:line="500" w:lineRule="exact"/>
        <w:ind w:left="0" w:leftChars="0" w:right="0" w:firstLine="6160" w:firstLineChars="2200"/>
        <w:jc w:val="right"/>
        <w:textAlignment w:val="auto"/>
        <w:outlineLvl w:val="9"/>
        <w:rPr>
          <w:rFonts w:hint="default" w:ascii="黑体" w:hAnsi="黑体" w:eastAsia="黑体" w:cs="黑体"/>
          <w:sz w:val="24"/>
          <w:szCs w:val="24"/>
          <w:u w:val="single"/>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4"/>
          <w:szCs w:val="24"/>
          <w:lang w:val="en-US" w:eastAsia="zh-CN"/>
        </w:rPr>
        <w:t xml:space="preserve">审核人：      </w:t>
      </w:r>
    </w:p>
    <w:p w14:paraId="08EB77B9">
      <w:pPr>
        <w:widowControl w:val="0"/>
        <w:wordWrap/>
        <w:adjustRightInd/>
        <w:snapToGrid/>
        <w:spacing w:before="0" w:after="0" w:line="500" w:lineRule="exact"/>
        <w:ind w:left="0" w:leftChars="0" w:right="0"/>
        <w:jc w:val="right"/>
        <w:textAlignment w:val="auto"/>
        <w:outlineLvl w:val="9"/>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                                                     汇报人：崔书克</w:t>
      </w:r>
    </w:p>
    <w:p w14:paraId="6D2A3061">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p>
    <w:p w14:paraId="60814DD0">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南阳市中医药管理局</w:t>
      </w:r>
    </w:p>
    <w:p w14:paraId="254D4DEC">
      <w:pPr>
        <w:keepNext w:val="0"/>
        <w:keepLines w:val="0"/>
        <w:pageBreakBefore w:val="0"/>
        <w:kinsoku/>
        <w:wordWrap/>
        <w:overflowPunct/>
        <w:topLinePunct w:val="0"/>
        <w:autoSpaceDE/>
        <w:autoSpaceDN/>
        <w:bidi w:val="0"/>
        <w:adjustRightInd/>
        <w:snapToGrid/>
        <w:spacing w:line="600" w:lineRule="exact"/>
        <w:ind w:firstLine="880" w:firstLineChars="2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关于修订《</w:t>
      </w:r>
      <w:r>
        <w:rPr>
          <w:rStyle w:val="10"/>
          <w:rFonts w:ascii="方正小标宋简体" w:hAnsi="方正小标宋简体" w:eastAsia="方正小标宋简体"/>
          <w:sz w:val="44"/>
          <w:szCs w:val="44"/>
        </w:rPr>
        <w:t>南阳艾</w:t>
      </w:r>
      <w:r>
        <w:rPr>
          <w:rStyle w:val="10"/>
          <w:rFonts w:hint="eastAsia" w:ascii="方正小标宋简体" w:hAnsi="方正小标宋简体" w:eastAsia="方正小标宋简体"/>
          <w:sz w:val="44"/>
          <w:szCs w:val="44"/>
          <w:lang w:eastAsia="zh-CN"/>
        </w:rPr>
        <w:t>产业优势再造若干措施</w:t>
      </w:r>
      <w:r>
        <w:rPr>
          <w:rFonts w:hint="eastAsia" w:ascii="方正小标宋简体" w:hAnsi="方正小标宋简体" w:eastAsia="方正小标宋简体" w:cs="方正小标宋简体"/>
          <w:sz w:val="44"/>
          <w:szCs w:val="44"/>
          <w:lang w:val="en-US" w:eastAsia="zh-CN"/>
        </w:rPr>
        <w:t>》</w:t>
      </w:r>
    </w:p>
    <w:p w14:paraId="2328FCB6">
      <w:pPr>
        <w:keepNext w:val="0"/>
        <w:keepLines w:val="0"/>
        <w:pageBreakBefore w:val="0"/>
        <w:kinsoku/>
        <w:wordWrap/>
        <w:overflowPunct/>
        <w:topLinePunct w:val="0"/>
        <w:autoSpaceDE/>
        <w:autoSpaceDN/>
        <w:bidi w:val="0"/>
        <w:adjustRightInd/>
        <w:snapToGrid/>
        <w:spacing w:line="600" w:lineRule="exact"/>
        <w:ind w:firstLine="3520" w:firstLineChars="800"/>
        <w:jc w:val="both"/>
        <w:rPr>
          <w:rFonts w:hint="eastAsia" w:ascii="楷体" w:hAnsi="楷体" w:eastAsia="楷体" w:cs="楷体"/>
          <w:color w:val="FF0000"/>
          <w:sz w:val="32"/>
          <w:szCs w:val="32"/>
          <w:lang w:val="en-US" w:eastAsia="zh-CN"/>
        </w:rPr>
      </w:pPr>
      <w:r>
        <w:rPr>
          <w:rFonts w:hint="eastAsia" w:ascii="方正小标宋简体" w:hAnsi="方正小标宋简体" w:eastAsia="方正小标宋简体" w:cs="方正小标宋简体"/>
          <w:sz w:val="44"/>
          <w:szCs w:val="44"/>
          <w:lang w:val="en-US" w:eastAsia="zh-CN"/>
        </w:rPr>
        <w:t>的起草说明</w:t>
      </w:r>
    </w:p>
    <w:p w14:paraId="68D8F01E">
      <w:pPr>
        <w:wordWrap/>
        <w:adjustRightInd/>
        <w:snapToGrid/>
        <w:spacing w:before="0" w:after="0" w:line="560" w:lineRule="exact"/>
        <w:ind w:left="0" w:leftChars="0" w:right="0"/>
        <w:textAlignment w:val="auto"/>
        <w:outlineLvl w:val="9"/>
        <w:rPr>
          <w:rFonts w:hint="eastAsia" w:ascii="仿宋_GB2312" w:eastAsia="仿宋_GB2312"/>
          <w:sz w:val="32"/>
          <w:szCs w:val="32"/>
          <w:lang w:val="en-US" w:eastAsia="zh-CN"/>
        </w:rPr>
      </w:pPr>
    </w:p>
    <w:p w14:paraId="71645F9E">
      <w:pPr>
        <w:widowControl w:val="0"/>
        <w:wordWrap/>
        <w:adjustRightInd/>
        <w:snapToGrid/>
        <w:spacing w:before="0" w:after="0" w:line="600" w:lineRule="exact"/>
        <w:ind w:left="0" w:leftChars="0" w:right="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南阳艾产业优势再造若干措施》（以下简称《措施》）是以党中央和国家发展振兴中医药战略决策部署为指导，深入贯彻落实习近平总书记在南阳市考察调研时对中医药尤其是艾草产业发展的重要指示精神，根据市委关于“南阳艾”品牌打造的批示精神，为提升“南阳艾”品牌核心竞争力，推动南阳艾草产业高质量快速发</w:t>
      </w:r>
      <w:r>
        <w:rPr>
          <w:rStyle w:val="10"/>
          <w:rFonts w:hint="eastAsia" w:ascii="仿宋_GB2312" w:hAnsi="仿宋_GB2312" w:eastAsia="仿宋_GB2312"/>
          <w:color w:val="auto"/>
          <w:sz w:val="32"/>
          <w:szCs w:val="32"/>
          <w:highlight w:val="none"/>
        </w:rPr>
        <w:t>展，</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rPr>
        <w:t>“世界艾乡”目标</w:t>
      </w:r>
      <w:r>
        <w:rPr>
          <w:rFonts w:hint="eastAsia" w:ascii="仿宋_GB2312" w:hAnsi="仿宋_GB2312" w:eastAsia="仿宋_GB2312" w:cs="仿宋_GB2312"/>
          <w:sz w:val="32"/>
          <w:szCs w:val="32"/>
          <w:lang w:eastAsia="zh-CN"/>
        </w:rPr>
        <w:t>而制定。根据《南阳市人民政府关于公布市政府行政规范性文件清理结果的决定》的要求，现对《措施》中违反公平竞争的内容进行修改，具体</w:t>
      </w:r>
      <w:r>
        <w:rPr>
          <w:rFonts w:hint="eastAsia" w:ascii="仿宋_GB2312" w:eastAsia="仿宋_GB2312"/>
          <w:sz w:val="32"/>
          <w:szCs w:val="32"/>
          <w:lang w:val="en-US" w:eastAsia="zh-CN"/>
        </w:rPr>
        <w:t>情况说明如下：</w:t>
      </w:r>
    </w:p>
    <w:p w14:paraId="78CA4BE0">
      <w:pPr>
        <w:pStyle w:val="8"/>
        <w:widowControl w:val="0"/>
        <w:numPr>
          <w:ilvl w:val="0"/>
          <w:numId w:val="1"/>
        </w:numPr>
        <w:wordWrap/>
        <w:adjustRightInd/>
        <w:snapToGrid/>
        <w:spacing w:before="0" w:after="0" w:line="60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起草背景</w:t>
      </w:r>
    </w:p>
    <w:p w14:paraId="69F0BE0A">
      <w:pPr>
        <w:pStyle w:val="8"/>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hAnsi="Calibri" w:eastAsia="仿宋_GB2312" w:cs="黑体"/>
          <w:kern w:val="2"/>
          <w:sz w:val="32"/>
          <w:szCs w:val="32"/>
          <w:lang w:val="en-US" w:eastAsia="zh-CN" w:bidi="ar-SA"/>
        </w:rPr>
        <w:t>近年来，市委、市政府高度重视艾产业发展，南阳艾产业呈现全面发展态势</w:t>
      </w:r>
      <w:r>
        <w:rPr>
          <w:rFonts w:hint="eastAsia" w:ascii="仿宋_GB2312" w:eastAsia="仿宋_GB2312" w:cs="黑体"/>
          <w:kern w:val="2"/>
          <w:sz w:val="32"/>
          <w:szCs w:val="32"/>
          <w:lang w:val="en-US" w:eastAsia="zh-CN" w:bidi="ar-SA"/>
        </w:rPr>
        <w:t>，</w:t>
      </w:r>
      <w:r>
        <w:rPr>
          <w:rFonts w:hint="eastAsia" w:ascii="仿宋_GB2312" w:hAnsi="Calibri" w:eastAsia="仿宋_GB2312" w:cs="黑体"/>
          <w:kern w:val="2"/>
          <w:sz w:val="32"/>
          <w:szCs w:val="32"/>
          <w:lang w:val="en-US" w:eastAsia="zh-CN" w:bidi="ar-SA"/>
        </w:rPr>
        <w:t>形成</w:t>
      </w:r>
      <w:r>
        <w:rPr>
          <w:rFonts w:hint="eastAsia" w:ascii="仿宋_GB2312" w:eastAsia="仿宋_GB2312" w:cs="黑体"/>
          <w:kern w:val="2"/>
          <w:sz w:val="32"/>
          <w:szCs w:val="32"/>
          <w:lang w:val="en-US" w:eastAsia="zh-CN" w:bidi="ar-SA"/>
        </w:rPr>
        <w:t>了</w:t>
      </w:r>
      <w:r>
        <w:rPr>
          <w:rFonts w:hint="eastAsia" w:ascii="仿宋_GB2312" w:hAnsi="Calibri" w:eastAsia="仿宋_GB2312" w:cs="黑体"/>
          <w:kern w:val="2"/>
          <w:sz w:val="32"/>
          <w:szCs w:val="32"/>
          <w:lang w:val="en-US" w:eastAsia="zh-CN" w:bidi="ar-SA"/>
        </w:rPr>
        <w:t>艾草种植、生产、加工、销售、研发、养生技术服务、培训等全产业发展格局。</w:t>
      </w:r>
      <w:r>
        <w:rPr>
          <w:rFonts w:hint="eastAsia" w:ascii="仿宋_GB2312" w:eastAsia="仿宋_GB2312"/>
          <w:sz w:val="32"/>
          <w:szCs w:val="32"/>
          <w:lang w:eastAsia="zh-CN"/>
        </w:rPr>
        <w:t>但仍然</w:t>
      </w:r>
      <w:r>
        <w:rPr>
          <w:rFonts w:hint="eastAsia" w:ascii="仿宋_GB2312" w:hAnsi="仿宋_GB2312" w:eastAsia="仿宋_GB2312" w:cs="仿宋_GB2312"/>
          <w:color w:val="000000"/>
          <w:kern w:val="0"/>
          <w:sz w:val="32"/>
          <w:szCs w:val="32"/>
          <w:highlight w:val="none"/>
          <w:lang w:val="en-US" w:eastAsia="zh-CN"/>
        </w:rPr>
        <w:t>存在</w:t>
      </w:r>
      <w:r>
        <w:rPr>
          <w:rFonts w:hint="eastAsia" w:ascii="仿宋_GB2312" w:eastAsia="仿宋_GB2312"/>
          <w:sz w:val="32"/>
          <w:szCs w:val="32"/>
          <w:lang w:eastAsia="zh-CN"/>
        </w:rPr>
        <w:t>产品质量评价体系不健全、</w:t>
      </w:r>
      <w:r>
        <w:rPr>
          <w:rFonts w:hint="eastAsia" w:ascii="仿宋_GB2312" w:eastAsia="仿宋_GB2312"/>
          <w:sz w:val="32"/>
          <w:szCs w:val="32"/>
          <w:lang w:val="en-US" w:eastAsia="zh-CN"/>
        </w:rPr>
        <w:t>企业</w:t>
      </w:r>
      <w:r>
        <w:rPr>
          <w:rFonts w:hint="eastAsia" w:ascii="仿宋_GB2312" w:eastAsia="仿宋_GB2312"/>
          <w:sz w:val="32"/>
          <w:szCs w:val="32"/>
          <w:lang w:eastAsia="zh-CN"/>
        </w:rPr>
        <w:t>带动能力不足、</w:t>
      </w:r>
      <w:r>
        <w:rPr>
          <w:rFonts w:hint="eastAsia" w:ascii="仿宋_GB2312" w:eastAsia="仿宋_GB2312"/>
          <w:sz w:val="32"/>
          <w:szCs w:val="32"/>
          <w:lang w:val="zh-TW" w:eastAsia="zh-CN"/>
        </w:rPr>
        <w:t>有效监管不力、</w:t>
      </w:r>
      <w:r>
        <w:rPr>
          <w:rFonts w:hint="eastAsia" w:ascii="仿宋_GB2312" w:hAnsi="仿宋_GB2312" w:eastAsia="仿宋_GB2312" w:cs="仿宋_GB2312"/>
          <w:color w:val="000000"/>
          <w:kern w:val="0"/>
          <w:sz w:val="32"/>
          <w:szCs w:val="32"/>
          <w:highlight w:val="none"/>
          <w:lang w:val="zh-TW" w:eastAsia="zh-TW"/>
        </w:rPr>
        <w:t>产品</w:t>
      </w:r>
      <w:r>
        <w:rPr>
          <w:rFonts w:hint="eastAsia" w:ascii="仿宋_GB2312" w:eastAsia="仿宋_GB2312"/>
          <w:sz w:val="32"/>
          <w:szCs w:val="32"/>
          <w:lang w:eastAsia="zh-CN"/>
        </w:rPr>
        <w:t>同质化严重等问题，导致“南阳艾”品牌在</w:t>
      </w:r>
      <w:r>
        <w:rPr>
          <w:rFonts w:hint="eastAsia" w:ascii="仿宋_GB2312" w:hAnsi="仿宋_GB2312" w:eastAsia="仿宋_GB2312" w:cs="仿宋_GB2312"/>
          <w:color w:val="000000"/>
          <w:kern w:val="0"/>
          <w:sz w:val="32"/>
          <w:szCs w:val="32"/>
          <w:highlight w:val="none"/>
          <w:lang w:val="zh-TW" w:eastAsia="zh-TW"/>
        </w:rPr>
        <w:t>国内外市场</w:t>
      </w:r>
      <w:r>
        <w:rPr>
          <w:rFonts w:hint="eastAsia" w:ascii="仿宋_GB2312" w:hAnsi="仿宋_GB2312" w:eastAsia="仿宋_GB2312" w:cs="仿宋_GB2312"/>
          <w:color w:val="000000"/>
          <w:kern w:val="0"/>
          <w:sz w:val="32"/>
          <w:szCs w:val="32"/>
          <w:highlight w:val="none"/>
          <w:lang w:val="zh-TW" w:eastAsia="zh-CN"/>
        </w:rPr>
        <w:t>的</w:t>
      </w:r>
      <w:r>
        <w:rPr>
          <w:rFonts w:hint="eastAsia" w:ascii="仿宋_GB2312" w:hAnsi="仿宋_GB2312" w:eastAsia="仿宋_GB2312" w:cs="仿宋_GB2312"/>
          <w:color w:val="000000"/>
          <w:kern w:val="0"/>
          <w:sz w:val="32"/>
          <w:szCs w:val="32"/>
          <w:highlight w:val="none"/>
          <w:lang w:val="zh-TW" w:eastAsia="zh-TW"/>
        </w:rPr>
        <w:t>影响力</w:t>
      </w:r>
      <w:r>
        <w:rPr>
          <w:rFonts w:hint="eastAsia" w:ascii="仿宋_GB2312" w:hAnsi="仿宋_GB2312" w:eastAsia="仿宋_GB2312" w:cs="仿宋_GB2312"/>
          <w:color w:val="000000"/>
          <w:kern w:val="0"/>
          <w:sz w:val="32"/>
          <w:szCs w:val="32"/>
          <w:highlight w:val="none"/>
          <w:lang w:val="en-US" w:eastAsia="zh-CN"/>
        </w:rPr>
        <w:t>不强</w:t>
      </w:r>
      <w:r>
        <w:rPr>
          <w:rFonts w:hint="eastAsia" w:ascii="仿宋_GB2312" w:hAnsi="仿宋_GB2312" w:eastAsia="仿宋_GB2312" w:cs="仿宋_GB2312"/>
          <w:color w:val="000000"/>
          <w:kern w:val="0"/>
          <w:sz w:val="32"/>
          <w:szCs w:val="32"/>
          <w:highlight w:val="none"/>
          <w:lang w:val="zh-TW" w:eastAsia="zh-CN"/>
        </w:rPr>
        <w:t>，行业整体效益不高</w:t>
      </w:r>
      <w:r>
        <w:rPr>
          <w:rFonts w:hint="eastAsia" w:ascii="仿宋_GB2312" w:eastAsia="仿宋_GB2312"/>
          <w:sz w:val="32"/>
          <w:szCs w:val="32"/>
          <w:lang w:eastAsia="zh-CN"/>
        </w:rPr>
        <w:t>，严重制约了南阳艾产业的发展。因此，如何有力地推动南阳艾产业发展，实现产业优势再造成为一个迫切而亟需解决的问题。</w:t>
      </w:r>
    </w:p>
    <w:p w14:paraId="6D614F5C">
      <w:pPr>
        <w:pStyle w:val="8"/>
        <w:widowControl w:val="0"/>
        <w:numPr>
          <w:ilvl w:val="0"/>
          <w:numId w:val="0"/>
        </w:numPr>
        <w:wordWrap/>
        <w:adjustRightInd/>
        <w:snapToGrid/>
        <w:spacing w:before="0" w:after="0" w:line="600" w:lineRule="exact"/>
        <w:ind w:left="0" w:leftChars="0" w:right="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二、修订依据</w:t>
      </w:r>
    </w:p>
    <w:p w14:paraId="0DF4B010">
      <w:pPr>
        <w:keepNext w:val="0"/>
        <w:keepLines w:val="0"/>
        <w:pageBreakBefore w:val="0"/>
        <w:kinsoku/>
        <w:wordWrap/>
        <w:overflowPunct/>
        <w:topLinePunct w:val="0"/>
        <w:autoSpaceDE/>
        <w:autoSpaceDN/>
        <w:bidi w:val="0"/>
        <w:adjustRightInd/>
        <w:snapToGrid/>
        <w:spacing w:line="600" w:lineRule="exact"/>
        <w:ind w:left="0" w:leftChars="0" w:firstLine="637" w:firstLineChars="207"/>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1.2025年6月19日，南阳市政府印发的《南阳市人民政府关于公布市政府行政规范性文件清理结果的决定》（宛政〔2025〕5号）</w:t>
      </w:r>
    </w:p>
    <w:p w14:paraId="63BE2B3E">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37" w:firstLineChars="207"/>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2.国务院自2024年8月1日起施行的《公平竞争审查条例》</w:t>
      </w:r>
    </w:p>
    <w:p w14:paraId="22A4C2FF">
      <w:pPr>
        <w:widowControl w:val="0"/>
        <w:numPr>
          <w:ilvl w:val="0"/>
          <w:numId w:val="0"/>
        </w:numPr>
        <w:wordWrap/>
        <w:adjustRightInd/>
        <w:snapToGrid/>
        <w:spacing w:before="0" w:after="0" w:line="600" w:lineRule="exact"/>
        <w:ind w:left="0" w:leftChars="0" w:right="0" w:firstLine="616" w:firstLineChars="200"/>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3.河南省人民政府自2024年8月1日起施行的《河南省行政规范性文件管理办法》。</w:t>
      </w:r>
    </w:p>
    <w:p w14:paraId="4DAD472F">
      <w:pPr>
        <w:widowControl w:val="0"/>
        <w:numPr>
          <w:ilvl w:val="0"/>
          <w:numId w:val="0"/>
        </w:numPr>
        <w:wordWrap/>
        <w:adjustRightInd/>
        <w:snapToGrid/>
        <w:spacing w:before="0" w:after="0" w:line="600" w:lineRule="exact"/>
        <w:ind w:left="0" w:leftChars="0" w:right="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三、措施的基本内容</w:t>
      </w:r>
    </w:p>
    <w:p w14:paraId="6E9252BE">
      <w:pPr>
        <w:keepNext w:val="0"/>
        <w:keepLines w:val="0"/>
        <w:pageBreakBefore w:val="0"/>
        <w:kinsoku/>
        <w:wordWrap/>
        <w:overflowPunct/>
        <w:topLinePunct w:val="0"/>
        <w:autoSpaceDE/>
        <w:autoSpaceDN/>
        <w:bidi w:val="0"/>
        <w:adjustRightInd/>
        <w:snapToGrid/>
        <w:spacing w:line="600" w:lineRule="exact"/>
        <w:ind w:firstLine="640" w:firstLineChars="200"/>
        <w:rPr>
          <w:rStyle w:val="10"/>
          <w:rFonts w:hint="eastAsia" w:ascii="仿宋_GB2312" w:hAnsi="仿宋_GB2312" w:eastAsia="仿宋_GB2312"/>
          <w:color w:val="auto"/>
          <w:sz w:val="32"/>
          <w:szCs w:val="32"/>
          <w:highlight w:val="none"/>
          <w:lang w:val="en-US" w:eastAsia="zh-CN"/>
        </w:rPr>
      </w:pPr>
      <w:r>
        <w:rPr>
          <w:rStyle w:val="10"/>
          <w:rFonts w:hint="eastAsia" w:ascii="仿宋_GB2312" w:hAnsi="仿宋_GB2312" w:eastAsia="仿宋_GB2312"/>
          <w:color w:val="auto"/>
          <w:sz w:val="32"/>
          <w:szCs w:val="32"/>
          <w:highlight w:val="none"/>
          <w:lang w:val="en-US" w:eastAsia="zh-CN"/>
        </w:rPr>
        <w:t>《南阳艾产业优势再造若干措施》主要由</w:t>
      </w:r>
      <w:r>
        <w:rPr>
          <w:rStyle w:val="10"/>
          <w:rFonts w:hint="eastAsia" w:ascii="仿宋_GB2312" w:hAnsi="仿宋_GB2312" w:eastAsia="仿宋_GB2312"/>
          <w:b/>
          <w:bCs/>
          <w:color w:val="auto"/>
          <w:sz w:val="32"/>
          <w:szCs w:val="32"/>
          <w:highlight w:val="none"/>
          <w:lang w:val="en-US" w:eastAsia="zh-CN"/>
        </w:rPr>
        <w:t>八部分</w:t>
      </w:r>
      <w:r>
        <w:rPr>
          <w:rStyle w:val="10"/>
          <w:rFonts w:hint="eastAsia" w:ascii="仿宋_GB2312" w:hAnsi="仿宋_GB2312" w:eastAsia="仿宋_GB2312"/>
          <w:color w:val="auto"/>
          <w:sz w:val="32"/>
          <w:szCs w:val="32"/>
          <w:highlight w:val="none"/>
          <w:lang w:val="en-US" w:eastAsia="zh-CN"/>
        </w:rPr>
        <w:t>组成：</w:t>
      </w:r>
      <w:r>
        <w:rPr>
          <w:rStyle w:val="10"/>
          <w:rFonts w:hint="eastAsia" w:ascii="仿宋_GB2312" w:hAnsi="仿宋_GB2312" w:eastAsia="仿宋_GB2312"/>
          <w:b/>
          <w:bCs/>
          <w:color w:val="auto"/>
          <w:sz w:val="32"/>
          <w:szCs w:val="32"/>
          <w:highlight w:val="none"/>
          <w:lang w:val="en-US" w:eastAsia="zh-CN"/>
        </w:rPr>
        <w:t>一是</w:t>
      </w:r>
      <w:r>
        <w:rPr>
          <w:rStyle w:val="10"/>
          <w:rFonts w:hint="eastAsia" w:ascii="仿宋_GB2312" w:hAnsi="仿宋_GB2312" w:eastAsia="仿宋_GB2312"/>
          <w:color w:val="auto"/>
          <w:sz w:val="32"/>
          <w:szCs w:val="32"/>
          <w:highlight w:val="none"/>
          <w:lang w:val="en-US" w:eastAsia="zh-CN"/>
        </w:rPr>
        <w:t>通过建设南阳艾草种质资源保护与创新基地、建设“南阳艾”生态种植示范区、畅通野生艾叶采收渠道，推动南阳艾原材料量质双提升；</w:t>
      </w:r>
      <w:r>
        <w:rPr>
          <w:rStyle w:val="10"/>
          <w:rFonts w:hint="eastAsia" w:ascii="仿宋_GB2312" w:hAnsi="仿宋_GB2312" w:eastAsia="仿宋_GB2312"/>
          <w:b/>
          <w:bCs/>
          <w:color w:val="auto"/>
          <w:sz w:val="32"/>
          <w:szCs w:val="32"/>
          <w:highlight w:val="none"/>
          <w:lang w:val="en-US" w:eastAsia="zh-CN"/>
        </w:rPr>
        <w:t>二是</w:t>
      </w:r>
      <w:r>
        <w:rPr>
          <w:rStyle w:val="10"/>
          <w:rFonts w:hint="eastAsia" w:ascii="仿宋_GB2312" w:hAnsi="仿宋_GB2312" w:eastAsia="仿宋_GB2312"/>
          <w:color w:val="auto"/>
          <w:sz w:val="32"/>
          <w:szCs w:val="32"/>
          <w:highlight w:val="none"/>
          <w:lang w:val="en-US" w:eastAsia="zh-CN"/>
        </w:rPr>
        <w:t>通过培育</w:t>
      </w:r>
      <w:bookmarkStart w:id="0" w:name="_GoBack"/>
      <w:bookmarkEnd w:id="0"/>
      <w:r>
        <w:rPr>
          <w:rStyle w:val="10"/>
          <w:rFonts w:hint="eastAsia" w:ascii="仿宋_GB2312" w:hAnsi="仿宋_GB2312" w:eastAsia="仿宋_GB2312"/>
          <w:color w:val="auto"/>
          <w:sz w:val="32"/>
          <w:szCs w:val="32"/>
          <w:highlight w:val="none"/>
          <w:lang w:val="en-US" w:eastAsia="zh-CN"/>
        </w:rPr>
        <w:t>艾草企业、实施“三大改造”发展“专精特新”、提升中心城区产业集聚效能、推进县级艾草产业园建设，打造南阳艾草产业集群；</w:t>
      </w:r>
      <w:r>
        <w:rPr>
          <w:rStyle w:val="10"/>
          <w:rFonts w:hint="eastAsia" w:ascii="仿宋_GB2312" w:hAnsi="仿宋_GB2312" w:eastAsia="仿宋_GB2312"/>
          <w:b/>
          <w:bCs/>
          <w:color w:val="auto"/>
          <w:sz w:val="32"/>
          <w:szCs w:val="32"/>
          <w:highlight w:val="none"/>
          <w:lang w:val="en-US" w:eastAsia="zh-CN"/>
        </w:rPr>
        <w:t>三是</w:t>
      </w:r>
      <w:r>
        <w:rPr>
          <w:rStyle w:val="10"/>
          <w:rFonts w:hint="eastAsia" w:ascii="仿宋_GB2312" w:hAnsi="仿宋_GB2312" w:eastAsia="仿宋_GB2312"/>
          <w:color w:val="auto"/>
          <w:sz w:val="32"/>
          <w:szCs w:val="32"/>
          <w:highlight w:val="none"/>
          <w:lang w:val="en-US" w:eastAsia="zh-CN"/>
        </w:rPr>
        <w:t>通过建立艾草原料交易中心、建设艾草产业互联网平台、成立专业艾草投资平台和产业发展基金，打造南阳艾草公共服务平台；</w:t>
      </w:r>
      <w:r>
        <w:rPr>
          <w:rStyle w:val="10"/>
          <w:rFonts w:hint="eastAsia" w:ascii="仿宋_GB2312" w:hAnsi="仿宋_GB2312" w:eastAsia="仿宋_GB2312"/>
          <w:b/>
          <w:bCs/>
          <w:color w:val="auto"/>
          <w:sz w:val="32"/>
          <w:szCs w:val="32"/>
          <w:highlight w:val="none"/>
          <w:lang w:val="en-US" w:eastAsia="zh-CN"/>
        </w:rPr>
        <w:t>四是</w:t>
      </w:r>
      <w:r>
        <w:rPr>
          <w:rStyle w:val="10"/>
          <w:rFonts w:hint="eastAsia" w:ascii="仿宋_GB2312" w:hAnsi="仿宋_GB2312" w:eastAsia="仿宋_GB2312"/>
          <w:color w:val="auto"/>
          <w:sz w:val="32"/>
          <w:szCs w:val="32"/>
          <w:highlight w:val="none"/>
          <w:lang w:val="en-US" w:eastAsia="zh-CN"/>
        </w:rPr>
        <w:t>通过打造全国艾灸技能人才输出基地、建设艾草科研创新平台、开发“南阳艾+”新产品，打造艾草产业人才培育和科研创新高地；</w:t>
      </w:r>
      <w:r>
        <w:rPr>
          <w:rStyle w:val="10"/>
          <w:rFonts w:hint="eastAsia" w:ascii="仿宋_GB2312" w:hAnsi="仿宋_GB2312" w:eastAsia="仿宋_GB2312"/>
          <w:b/>
          <w:bCs/>
          <w:color w:val="auto"/>
          <w:sz w:val="32"/>
          <w:szCs w:val="32"/>
          <w:highlight w:val="none"/>
          <w:lang w:val="en-US" w:eastAsia="zh-CN"/>
        </w:rPr>
        <w:t>五是</w:t>
      </w:r>
      <w:r>
        <w:rPr>
          <w:rStyle w:val="10"/>
          <w:rFonts w:hint="eastAsia" w:ascii="仿宋_GB2312" w:hAnsi="仿宋_GB2312" w:eastAsia="仿宋_GB2312"/>
          <w:color w:val="auto"/>
          <w:sz w:val="32"/>
          <w:szCs w:val="32"/>
          <w:highlight w:val="none"/>
          <w:lang w:val="en-US" w:eastAsia="zh-CN"/>
        </w:rPr>
        <w:t>通过打响“南阳艾”区域公用品牌、加强“南阳艾”品牌传播与推广、提升“南阳艾”文化软实力，加强“南阳艾”区域公用品牌培育、保护及使用；</w:t>
      </w:r>
      <w:r>
        <w:rPr>
          <w:rStyle w:val="10"/>
          <w:rFonts w:hint="eastAsia" w:ascii="仿宋_GB2312" w:hAnsi="仿宋_GB2312" w:eastAsia="仿宋_GB2312"/>
          <w:b/>
          <w:bCs/>
          <w:color w:val="auto"/>
          <w:sz w:val="32"/>
          <w:szCs w:val="32"/>
          <w:highlight w:val="none"/>
          <w:lang w:val="en-US" w:eastAsia="zh-CN"/>
        </w:rPr>
        <w:t>六是</w:t>
      </w:r>
      <w:r>
        <w:rPr>
          <w:rStyle w:val="10"/>
          <w:rFonts w:hint="eastAsia" w:ascii="仿宋_GB2312" w:hAnsi="仿宋_GB2312" w:eastAsia="仿宋_GB2312"/>
          <w:color w:val="auto"/>
          <w:sz w:val="32"/>
          <w:szCs w:val="32"/>
          <w:highlight w:val="none"/>
          <w:lang w:val="en-US" w:eastAsia="zh-CN"/>
        </w:rPr>
        <w:t>通过加强“南阳艾”标准体系制定和行业引领、加快河南省艾及艾产品质量监督检验中心建设、加强行业自律管理、开展艾草市场专项治理，强化行业管理与市场监管；</w:t>
      </w:r>
      <w:r>
        <w:rPr>
          <w:rStyle w:val="10"/>
          <w:rFonts w:hint="eastAsia" w:ascii="仿宋_GB2312" w:hAnsi="仿宋_GB2312" w:eastAsia="仿宋_GB2312"/>
          <w:b/>
          <w:bCs/>
          <w:color w:val="auto"/>
          <w:sz w:val="32"/>
          <w:szCs w:val="32"/>
          <w:highlight w:val="none"/>
          <w:lang w:val="en-US" w:eastAsia="zh-CN"/>
        </w:rPr>
        <w:t>七是</w:t>
      </w:r>
      <w:r>
        <w:rPr>
          <w:rStyle w:val="10"/>
          <w:rFonts w:hint="eastAsia" w:ascii="仿宋_GB2312" w:hAnsi="仿宋_GB2312" w:eastAsia="仿宋_GB2312"/>
          <w:color w:val="auto"/>
          <w:sz w:val="32"/>
          <w:szCs w:val="32"/>
          <w:highlight w:val="none"/>
          <w:lang w:val="en-US" w:eastAsia="zh-CN"/>
        </w:rPr>
        <w:t>通过实施“灸疗服务进万家”活动、推进“艾+文旅康养”深度融合，加快拓展南阳艾应用领域；</w:t>
      </w:r>
      <w:r>
        <w:rPr>
          <w:rStyle w:val="10"/>
          <w:rFonts w:hint="eastAsia" w:ascii="仿宋_GB2312" w:hAnsi="仿宋_GB2312" w:eastAsia="仿宋_GB2312"/>
          <w:b/>
          <w:bCs/>
          <w:color w:val="auto"/>
          <w:sz w:val="32"/>
          <w:szCs w:val="32"/>
          <w:highlight w:val="none"/>
          <w:lang w:val="en-US" w:eastAsia="zh-CN"/>
        </w:rPr>
        <w:t>八是</w:t>
      </w:r>
      <w:r>
        <w:rPr>
          <w:rStyle w:val="10"/>
          <w:rFonts w:hint="eastAsia" w:ascii="仿宋_GB2312" w:hAnsi="仿宋_GB2312" w:eastAsia="仿宋_GB2312"/>
          <w:color w:val="auto"/>
          <w:sz w:val="32"/>
          <w:szCs w:val="32"/>
          <w:highlight w:val="none"/>
          <w:lang w:val="en-US" w:eastAsia="zh-CN"/>
        </w:rPr>
        <w:t>通过打造一流营商环境、做好艾产业招商工作，进一步优化艾产业发展环境。</w:t>
      </w:r>
    </w:p>
    <w:p w14:paraId="7B641D93">
      <w:pPr>
        <w:widowControl w:val="0"/>
        <w:numPr>
          <w:ilvl w:val="0"/>
          <w:numId w:val="0"/>
        </w:numPr>
        <w:wordWrap/>
        <w:adjustRightInd/>
        <w:snapToGrid/>
        <w:spacing w:before="0" w:after="0" w:line="600" w:lineRule="exact"/>
        <w:ind w:left="0" w:leftChars="0" w:right="0" w:firstLine="640" w:firstLineChars="200"/>
        <w:jc w:val="left"/>
        <w:textAlignment w:val="auto"/>
        <w:outlineLvl w:val="9"/>
        <w:rPr>
          <w:rFonts w:hint="eastAsia" w:ascii="仿宋_GB2312" w:hAnsi="华文中宋" w:eastAsia="仿宋_GB2312"/>
          <w:color w:val="auto"/>
          <w:sz w:val="32"/>
          <w:szCs w:val="32"/>
          <w:lang w:val="en-US" w:eastAsia="zh-CN"/>
        </w:rPr>
      </w:pPr>
      <w:r>
        <w:rPr>
          <w:rFonts w:hint="eastAsia" w:ascii="黑体" w:hAnsi="黑体" w:eastAsia="黑体" w:cs="黑体"/>
          <w:color w:val="auto"/>
          <w:sz w:val="32"/>
          <w:szCs w:val="32"/>
          <w:lang w:val="en-US" w:eastAsia="zh-CN"/>
        </w:rPr>
        <w:t>四、意见协调情况</w:t>
      </w:r>
    </w:p>
    <w:p w14:paraId="38FC2F7C">
      <w:pPr>
        <w:pStyle w:val="11"/>
        <w:keepNext w:val="0"/>
        <w:keepLines w:val="0"/>
        <w:pageBreakBefore w:val="0"/>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修订</w:t>
      </w:r>
      <w:r>
        <w:rPr>
          <w:rFonts w:hint="eastAsia" w:ascii="仿宋_GB2312" w:hAnsi="仿宋_GB2312" w:eastAsia="仿宋_GB2312" w:cs="仿宋_GB2312"/>
          <w:sz w:val="32"/>
          <w:szCs w:val="32"/>
        </w:rPr>
        <w:t>完成后，市中医药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color w:val="000000"/>
          <w:sz w:val="32"/>
          <w:szCs w:val="32"/>
          <w:lang w:val="en-US" w:eastAsia="zh-CN"/>
        </w:rPr>
        <w:t>先</w:t>
      </w:r>
      <w:r>
        <w:rPr>
          <w:rFonts w:hint="eastAsia" w:ascii="仿宋_GB2312" w:hAnsi="仿宋_GB2312" w:eastAsia="仿宋_GB2312" w:cs="Times New Roman"/>
          <w:color w:val="000000"/>
          <w:sz w:val="32"/>
          <w:szCs w:val="32"/>
          <w:lang w:val="en-US" w:eastAsia="zh-CN"/>
        </w:rPr>
        <w:t>后征求了2个部门和单位的意见，均无意见</w:t>
      </w:r>
      <w:r>
        <w:rPr>
          <w:rFonts w:hint="eastAsia" w:ascii="仿宋_GB2312" w:hAnsi="仿宋_GB2312" w:eastAsia="仿宋_GB2312" w:cs="Times New Roman"/>
          <w:color w:val="auto"/>
          <w:sz w:val="32"/>
          <w:szCs w:val="32"/>
          <w:lang w:val="en-US" w:eastAsia="zh-CN"/>
        </w:rPr>
        <w:t>。</w:t>
      </w:r>
    </w:p>
    <w:p w14:paraId="68327397">
      <w:pPr>
        <w:pStyle w:val="11"/>
        <w:keepNext w:val="0"/>
        <w:keepLines w:val="0"/>
        <w:pageBreakBefore w:val="0"/>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五、提请市政府常务会议研究解决的问题</w:t>
      </w:r>
    </w:p>
    <w:p w14:paraId="6E43E1D2">
      <w:pPr>
        <w:pStyle w:val="11"/>
        <w:keepNext w:val="0"/>
        <w:keepLines w:val="0"/>
        <w:pageBreakBefore w:val="0"/>
        <w:pBdr>
          <w:bottom w:val="single" w:color="FFFFFF" w:sz="4" w:space="31"/>
        </w:pBdr>
        <w:kinsoku/>
        <w:wordWrap/>
        <w:overflowPunct/>
        <w:topLinePunct w:val="0"/>
        <w:autoSpaceDE/>
        <w:autoSpaceDN/>
        <w:bidi w:val="0"/>
        <w:adjustRightInd/>
        <w:snapToGrid/>
        <w:spacing w:line="600" w:lineRule="exact"/>
        <w:ind w:firstLine="640" w:firstLineChars="200"/>
        <w:textAlignment w:val="auto"/>
        <w:rPr>
          <w:color w:val="auto"/>
          <w:sz w:val="32"/>
          <w:szCs w:val="32"/>
          <w:highlight w:val="none"/>
        </w:rPr>
      </w:pPr>
      <w:r>
        <w:rPr>
          <w:rFonts w:hint="eastAsia" w:ascii="仿宋_GB2312" w:hAnsi="仿宋_GB2312" w:eastAsia="仿宋_GB2312" w:cs="仿宋_GB2312"/>
          <w:color w:val="auto"/>
          <w:sz w:val="32"/>
          <w:szCs w:val="32"/>
          <w:highlight w:val="none"/>
          <w:lang w:val="en-US" w:eastAsia="zh-CN"/>
        </w:rPr>
        <w:t>目前，</w:t>
      </w:r>
      <w:r>
        <w:rPr>
          <w:rFonts w:hint="eastAsia" w:ascii="仿宋_GB2312" w:eastAsia="仿宋_GB2312"/>
          <w:sz w:val="32"/>
          <w:szCs w:val="32"/>
          <w:highlight w:val="none"/>
          <w:lang w:val="en-US" w:eastAsia="zh-CN"/>
        </w:rPr>
        <w:t>《南阳艾产业优势再造若干措施》</w:t>
      </w:r>
      <w:r>
        <w:rPr>
          <w:rFonts w:hint="eastAsia" w:ascii="仿宋_GB2312" w:hAnsi="仿宋_GB2312" w:eastAsia="仿宋_GB2312" w:cs="仿宋_GB2312"/>
          <w:color w:val="auto"/>
          <w:sz w:val="32"/>
          <w:szCs w:val="32"/>
          <w:highlight w:val="none"/>
          <w:lang w:val="en-US" w:eastAsia="zh-CN"/>
        </w:rPr>
        <w:t>修订工作及前期审核程序已完成。依据规范性文件审定程序，特提请市政府常务会研究，同意后予以发文实施。</w:t>
      </w:r>
    </w:p>
    <w:sectPr>
      <w:footerReference r:id="rId3" w:type="default"/>
      <w:pgSz w:w="11906" w:h="16838"/>
      <w:pgMar w:top="1701" w:right="1417" w:bottom="1701" w:left="141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2BB">
    <w:pPr>
      <w:pStyle w:val="4"/>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7699D3F">
                          <w:pPr>
                            <w:snapToGrid w:val="0"/>
                            <w:rPr>
                              <w:rFonts w:hint="eastAsia" w:eastAsia="宋体"/>
                              <w:sz w:val="18"/>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- 1 -</w:t>
                          </w:r>
                          <w:r>
                            <w:rPr>
                              <w:rFonts w:hint="eastAsia" w:ascii="宋体" w:hAnsi="宋体" w:eastAsia="宋体" w:cs="宋体"/>
                              <w:sz w:val="28"/>
                              <w:szCs w:val="4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47699D3F">
                    <w:pPr>
                      <w:snapToGrid w:val="0"/>
                      <w:rPr>
                        <w:rFonts w:hint="eastAsia" w:eastAsia="宋体"/>
                        <w:sz w:val="18"/>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- 1 -</w:t>
                    </w:r>
                    <w:r>
                      <w:rPr>
                        <w:rFonts w:hint="eastAsia" w:ascii="宋体" w:hAnsi="宋体" w:eastAsia="宋体" w:cs="宋体"/>
                        <w:sz w:val="28"/>
                        <w:szCs w:val="4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zM4OTY0OTBkZjIwN2M5ZmJjMWNhY2Q0NDE5YjAifQ=="/>
  </w:docVars>
  <w:rsids>
    <w:rsidRoot w:val="00000000"/>
    <w:rsid w:val="05FD150E"/>
    <w:rsid w:val="095C391C"/>
    <w:rsid w:val="0B9979A6"/>
    <w:rsid w:val="0F4E072A"/>
    <w:rsid w:val="1F790D88"/>
    <w:rsid w:val="22582507"/>
    <w:rsid w:val="23502079"/>
    <w:rsid w:val="27207523"/>
    <w:rsid w:val="2EDB6FB6"/>
    <w:rsid w:val="335C4122"/>
    <w:rsid w:val="379040D3"/>
    <w:rsid w:val="37FDD5AA"/>
    <w:rsid w:val="39FFFF19"/>
    <w:rsid w:val="3A374131"/>
    <w:rsid w:val="3B4F27BE"/>
    <w:rsid w:val="3D112421"/>
    <w:rsid w:val="3F5E9EAD"/>
    <w:rsid w:val="3F7A0285"/>
    <w:rsid w:val="3F7B5107"/>
    <w:rsid w:val="46D00C57"/>
    <w:rsid w:val="47E7A404"/>
    <w:rsid w:val="5DFD72CF"/>
    <w:rsid w:val="5EF70BE3"/>
    <w:rsid w:val="5FFF04C6"/>
    <w:rsid w:val="669B6734"/>
    <w:rsid w:val="6ABC311D"/>
    <w:rsid w:val="6C836581"/>
    <w:rsid w:val="6D3BE253"/>
    <w:rsid w:val="70C25BD4"/>
    <w:rsid w:val="74605446"/>
    <w:rsid w:val="77BC90E9"/>
    <w:rsid w:val="77E644E9"/>
    <w:rsid w:val="77F75A89"/>
    <w:rsid w:val="77FD165C"/>
    <w:rsid w:val="79FE65CA"/>
    <w:rsid w:val="7BBEED39"/>
    <w:rsid w:val="7C4A68EF"/>
    <w:rsid w:val="7D0D7808"/>
    <w:rsid w:val="7D5803F5"/>
    <w:rsid w:val="7DFD2153"/>
    <w:rsid w:val="7EFDBE31"/>
    <w:rsid w:val="7FDE29AA"/>
    <w:rsid w:val="B36D4CC9"/>
    <w:rsid w:val="BF760AAB"/>
    <w:rsid w:val="BFC70E62"/>
    <w:rsid w:val="BFDFD07C"/>
    <w:rsid w:val="D4FA25E4"/>
    <w:rsid w:val="DFABE16B"/>
    <w:rsid w:val="E2DBC48D"/>
    <w:rsid w:val="E6E07A93"/>
    <w:rsid w:val="F95B56E3"/>
    <w:rsid w:val="FD7F6320"/>
    <w:rsid w:val="FDA68831"/>
    <w:rsid w:val="FDF681B6"/>
    <w:rsid w:val="FE65AF08"/>
    <w:rsid w:val="FEF63F52"/>
    <w:rsid w:val="FF79BAD3"/>
    <w:rsid w:val="FFA7B10F"/>
    <w:rsid w:val="FFF7F9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eastAsia="宋体" w:cs="Times New Roman"/>
      <w:szCs w:val="21"/>
    </w:rPr>
  </w:style>
  <w:style w:type="paragraph" w:styleId="3">
    <w:name w:val="Body Text"/>
    <w:basedOn w:val="1"/>
    <w:next w:val="1"/>
    <w:qFormat/>
    <w:uiPriority w:val="0"/>
    <w:pPr>
      <w:ind w:left="198"/>
    </w:pPr>
    <w:rPr>
      <w:rFonts w:ascii="宋体" w:hAnsi="宋体" w:eastAsia="宋体" w:cs="宋体"/>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0"/>
    <w:pPr>
      <w:ind w:firstLine="420" w:firstLineChars="200"/>
    </w:pPr>
  </w:style>
  <w:style w:type="paragraph" w:customStyle="1" w:styleId="9">
    <w:name w:val="Normal (Web)"/>
    <w:basedOn w:val="1"/>
    <w:qFormat/>
    <w:uiPriority w:val="0"/>
    <w:pPr>
      <w:spacing w:beforeAutospacing="1" w:afterAutospacing="1"/>
      <w:jc w:val="left"/>
    </w:pPr>
    <w:rPr>
      <w:rFonts w:cs="Times New Roman"/>
      <w:kern w:val="0"/>
      <w:sz w:val="24"/>
    </w:rPr>
  </w:style>
  <w:style w:type="character" w:customStyle="1" w:styleId="10">
    <w:name w:val="NormalCharacter"/>
    <w:link w:val="1"/>
    <w:semiHidden/>
    <w:qFormat/>
    <w:uiPriority w:val="0"/>
    <w:rPr>
      <w:rFonts w:ascii="Calibri" w:hAnsi="Calibri" w:eastAsia="宋体" w:cs="黑体"/>
      <w:kern w:val="2"/>
      <w:sz w:val="21"/>
      <w:szCs w:val="24"/>
      <w:lang w:val="en-US" w:eastAsia="zh-CN" w:bidi="ar-SA"/>
    </w:rPr>
  </w:style>
  <w:style w:type="paragraph" w:customStyle="1" w:styleId="11">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1240</Words>
  <Characters>1257</Characters>
  <Lines>0</Lines>
  <Paragraphs>0</Paragraphs>
  <TotalTime>3</TotalTime>
  <ScaleCrop>false</ScaleCrop>
  <LinksUpToDate>false</LinksUpToDate>
  <CharactersWithSpaces>1339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2021-07-12T20:44:00Z</dcterms:created>
  <dc:creator>Administrator</dc:creator>
  <cp:lastModifiedBy>Administrator</cp:lastModifiedBy>
  <cp:lastPrinted>2022-07-07T17:11:00Z</cp:lastPrinted>
  <dcterms:modified xsi:type="dcterms:W3CDTF">2025-09-18T09:06:55Z</dcterms:modified>
  <dc:title>云淡风清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65C19B28357E4ACDA19C74525E11FC0A</vt:lpwstr>
  </property>
  <property fmtid="{D5CDD505-2E9C-101B-9397-08002B2CF9AE}" pid="4" name="KSOTemplateDocerSaveRecord">
    <vt:lpwstr>eyJoZGlkIjoiMjBiZGRkMTliMDZlNWM4ZWFjZDNiMmQ5YTg5ZGFhMWQifQ==</vt:lpwstr>
  </property>
</Properties>
</file>