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880" w:firstLineChars="200"/>
        <w:jc w:val="both"/>
        <w:textAlignment w:val="auto"/>
        <w:rPr>
          <w:rFonts w:hint="eastAsia" w:ascii="方正公文小标宋" w:hAnsi="方正公文小标宋" w:eastAsia="方正公文小标宋" w:cs="方正公文小标宋"/>
          <w:i w:val="0"/>
          <w:iCs w:val="0"/>
          <w:caps w:val="0"/>
          <w:color w:val="000000"/>
          <w:spacing w:val="0"/>
          <w:sz w:val="44"/>
          <w:szCs w:val="44"/>
          <w:highlight w:val="none"/>
          <w:shd w:val="clear" w:color="auto" w:fill="FFFFFF"/>
          <w:lang w:eastAsia="zh-CN"/>
        </w:rPr>
      </w:pPr>
      <w:bookmarkStart w:id="0" w:name="_GoBack"/>
      <w:bookmarkEnd w:id="0"/>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公文小标宋" w:hAnsi="方正公文小标宋" w:eastAsia="方正公文小标宋" w:cs="方正公文小标宋"/>
          <w:i w:val="0"/>
          <w:iCs w:val="0"/>
          <w:caps w:val="0"/>
          <w:color w:val="000000"/>
          <w:spacing w:val="0"/>
          <w:sz w:val="44"/>
          <w:szCs w:val="44"/>
          <w:highlight w:val="none"/>
          <w:shd w:val="clear" w:color="auto" w:fill="FFFFFF"/>
          <w:lang w:eastAsia="zh-CN"/>
        </w:rPr>
      </w:pPr>
      <w:r>
        <w:rPr>
          <w:rFonts w:hint="eastAsia" w:ascii="方正公文小标宋" w:hAnsi="方正公文小标宋" w:eastAsia="方正公文小标宋" w:cs="方正公文小标宋"/>
          <w:i w:val="0"/>
          <w:iCs w:val="0"/>
          <w:caps w:val="0"/>
          <w:color w:val="000000"/>
          <w:spacing w:val="0"/>
          <w:sz w:val="44"/>
          <w:szCs w:val="44"/>
          <w:highlight w:val="none"/>
          <w:shd w:val="clear" w:color="auto" w:fill="FFFFFF"/>
          <w:lang w:eastAsia="zh-CN"/>
        </w:rPr>
        <w:t>南阳市</w:t>
      </w:r>
      <w:r>
        <w:rPr>
          <w:rFonts w:hint="eastAsia" w:ascii="方正公文小标宋" w:hAnsi="方正公文小标宋" w:eastAsia="方正公文小标宋" w:cs="方正公文小标宋"/>
          <w:i w:val="0"/>
          <w:iCs w:val="0"/>
          <w:caps w:val="0"/>
          <w:color w:val="000000"/>
          <w:spacing w:val="0"/>
          <w:sz w:val="44"/>
          <w:szCs w:val="44"/>
          <w:highlight w:val="none"/>
          <w:shd w:val="clear" w:color="auto" w:fill="FFFFFF"/>
        </w:rPr>
        <w:t>中医药</w:t>
      </w:r>
      <w:r>
        <w:rPr>
          <w:rFonts w:hint="eastAsia" w:ascii="方正公文小标宋" w:hAnsi="方正公文小标宋" w:eastAsia="方正公文小标宋" w:cs="方正公文小标宋"/>
          <w:i w:val="0"/>
          <w:iCs w:val="0"/>
          <w:caps w:val="0"/>
          <w:color w:val="000000"/>
          <w:spacing w:val="0"/>
          <w:sz w:val="44"/>
          <w:szCs w:val="44"/>
          <w:highlight w:val="none"/>
          <w:shd w:val="clear" w:color="auto" w:fill="FFFFFF"/>
          <w:lang w:eastAsia="zh-CN"/>
        </w:rPr>
        <w:t>产业发展促进</w:t>
      </w:r>
      <w:r>
        <w:rPr>
          <w:rFonts w:hint="eastAsia" w:ascii="方正公文小标宋" w:hAnsi="方正公文小标宋" w:eastAsia="方正公文小标宋" w:cs="方正公文小标宋"/>
          <w:i w:val="0"/>
          <w:iCs w:val="0"/>
          <w:caps w:val="0"/>
          <w:color w:val="000000"/>
          <w:spacing w:val="0"/>
          <w:sz w:val="44"/>
          <w:szCs w:val="44"/>
          <w:highlight w:val="none"/>
          <w:shd w:val="clear" w:color="auto" w:fill="FFFFFF"/>
        </w:rPr>
        <w:t>条例</w:t>
      </w:r>
      <w:r>
        <w:rPr>
          <w:rFonts w:hint="eastAsia" w:ascii="方正公文小标宋" w:hAnsi="方正公文小标宋" w:eastAsia="方正公文小标宋" w:cs="方正公文小标宋"/>
          <w:i w:val="0"/>
          <w:iCs w:val="0"/>
          <w:caps w:val="0"/>
          <w:color w:val="000000"/>
          <w:spacing w:val="0"/>
          <w:sz w:val="44"/>
          <w:szCs w:val="44"/>
          <w:highlight w:val="none"/>
          <w:shd w:val="clear" w:color="auto" w:fill="FFFFFF"/>
          <w:lang w:eastAsia="zh-CN"/>
        </w:rPr>
        <w:t>（草稿）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公文小标宋" w:hAnsi="方正公文小标宋" w:eastAsia="方正公文小标宋" w:cs="方正公文小标宋"/>
          <w:i w:val="0"/>
          <w:iCs w:val="0"/>
          <w:caps w:val="0"/>
          <w:color w:val="000000"/>
          <w:spacing w:val="0"/>
          <w:sz w:val="36"/>
          <w:szCs w:val="36"/>
          <w:highlight w:val="none"/>
          <w:lang w:eastAsia="zh-CN"/>
        </w:rPr>
      </w:pPr>
      <w:r>
        <w:rPr>
          <w:rFonts w:hint="eastAsia" w:ascii="方正公文小标宋" w:hAnsi="方正公文小标宋" w:eastAsia="方正公文小标宋" w:cs="方正公文小标宋"/>
          <w:i w:val="0"/>
          <w:iCs w:val="0"/>
          <w:caps w:val="0"/>
          <w:color w:val="000000"/>
          <w:spacing w:val="0"/>
          <w:sz w:val="36"/>
          <w:szCs w:val="36"/>
          <w:highlight w:val="none"/>
          <w:shd w:val="clear" w:color="auto" w:fill="FFFFFF"/>
          <w:lang w:eastAsia="zh-CN"/>
        </w:rPr>
        <w:t>（内部稿件</w:t>
      </w:r>
      <w:r>
        <w:rPr>
          <w:rFonts w:hint="eastAsia" w:ascii="方正公文小标宋" w:hAnsi="方正公文小标宋" w:eastAsia="方正公文小标宋" w:cs="方正公文小标宋"/>
          <w:i w:val="0"/>
          <w:iCs w:val="0"/>
          <w:caps w:val="0"/>
          <w:color w:val="000000"/>
          <w:spacing w:val="0"/>
          <w:sz w:val="36"/>
          <w:szCs w:val="36"/>
          <w:highlight w:val="none"/>
          <w:shd w:val="clear" w:color="auto" w:fill="FFFFFF"/>
          <w:lang w:val="en-US" w:eastAsia="zh-CN"/>
        </w:rPr>
        <w:t xml:space="preserve"> 请勿外传</w:t>
      </w:r>
      <w:r>
        <w:rPr>
          <w:rFonts w:hint="eastAsia" w:ascii="方正公文小标宋" w:hAnsi="方正公文小标宋" w:eastAsia="方正公文小标宋" w:cs="方正公文小标宋"/>
          <w:i w:val="0"/>
          <w:iCs w:val="0"/>
          <w:caps w:val="0"/>
          <w:color w:val="000000"/>
          <w:spacing w:val="0"/>
          <w:sz w:val="36"/>
          <w:szCs w:val="36"/>
          <w:highlight w:val="none"/>
          <w:shd w:val="clear" w:color="auto" w:fill="FFFFFF"/>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Style w:val="11"/>
          <w:rFonts w:hint="eastAsia" w:ascii="黑体" w:hAnsi="黑体" w:eastAsia="黑体" w:cs="黑体"/>
          <w:b/>
          <w:bCs/>
          <w:i w:val="0"/>
          <w:iCs w:val="0"/>
          <w:caps w:val="0"/>
          <w:color w:val="000000"/>
          <w:spacing w:val="0"/>
          <w:sz w:val="32"/>
          <w:szCs w:val="32"/>
          <w:highlight w:val="none"/>
          <w:shd w:val="clear" w:color="auto"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Style w:val="11"/>
          <w:rFonts w:hint="eastAsia" w:ascii="黑体" w:hAnsi="黑体" w:eastAsia="黑体" w:cs="黑体"/>
          <w:b w:val="0"/>
          <w:bCs w:val="0"/>
          <w:i w:val="0"/>
          <w:iCs w:val="0"/>
          <w:caps w:val="0"/>
          <w:color w:val="000000"/>
          <w:spacing w:val="0"/>
          <w:sz w:val="32"/>
          <w:szCs w:val="32"/>
          <w:highlight w:val="none"/>
          <w:shd w:val="clear" w:color="auto" w:fill="FFFFFF"/>
          <w:lang w:eastAsia="zh-CN"/>
        </w:rPr>
      </w:pPr>
      <w:r>
        <w:rPr>
          <w:rStyle w:val="11"/>
          <w:rFonts w:hint="eastAsia" w:ascii="黑体" w:hAnsi="黑体" w:eastAsia="黑体" w:cs="黑体"/>
          <w:b w:val="0"/>
          <w:bCs w:val="0"/>
          <w:i w:val="0"/>
          <w:iCs w:val="0"/>
          <w:caps w:val="0"/>
          <w:color w:val="000000"/>
          <w:spacing w:val="0"/>
          <w:sz w:val="32"/>
          <w:szCs w:val="32"/>
          <w:highlight w:val="none"/>
          <w:shd w:val="clear" w:color="auto" w:fill="FFFFFF"/>
          <w:lang w:eastAsia="zh-CN"/>
        </w:rPr>
        <w:t>目录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Style w:val="11"/>
          <w:rFonts w:hint="eastAsia" w:ascii="黑体" w:hAnsi="黑体" w:eastAsia="黑体" w:cs="黑体"/>
          <w:b w:val="0"/>
          <w:bCs w:val="0"/>
          <w:i w:val="0"/>
          <w:iCs w:val="0"/>
          <w:caps w:val="0"/>
          <w:color w:val="000000"/>
          <w:spacing w:val="0"/>
          <w:sz w:val="32"/>
          <w:szCs w:val="32"/>
          <w:highlight w:val="none"/>
          <w:shd w:val="clear" w:color="auto"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11"/>
          <w:rFonts w:hint="eastAsia" w:ascii="黑体" w:hAnsi="黑体" w:eastAsia="黑体" w:cs="黑体"/>
          <w:b w:val="0"/>
          <w:bCs w:val="0"/>
          <w:i w:val="0"/>
          <w:iCs w:val="0"/>
          <w:caps w:val="0"/>
          <w:color w:val="000000"/>
          <w:spacing w:val="0"/>
          <w:sz w:val="32"/>
          <w:szCs w:val="32"/>
          <w:highlight w:val="none"/>
          <w:shd w:val="clear" w:color="auto" w:fill="FFFFFF"/>
        </w:rPr>
      </w:pPr>
      <w:r>
        <w:rPr>
          <w:rStyle w:val="11"/>
          <w:rFonts w:hint="eastAsia" w:ascii="黑体" w:hAnsi="黑体" w:eastAsia="黑体" w:cs="黑体"/>
          <w:b w:val="0"/>
          <w:bCs w:val="0"/>
          <w:i w:val="0"/>
          <w:iCs w:val="0"/>
          <w:caps w:val="0"/>
          <w:color w:val="000000"/>
          <w:spacing w:val="0"/>
          <w:sz w:val="32"/>
          <w:szCs w:val="32"/>
          <w:highlight w:val="none"/>
          <w:shd w:val="clear" w:color="auto" w:fill="FFFFFF"/>
          <w:lang w:eastAsia="zh-CN"/>
        </w:rPr>
        <w:t>第一章</w:t>
      </w:r>
      <w:r>
        <w:rPr>
          <w:rStyle w:val="11"/>
          <w:rFonts w:hint="eastAsia" w:ascii="黑体" w:hAnsi="黑体" w:eastAsia="黑体" w:cs="黑体"/>
          <w:b w:val="0"/>
          <w:bCs w:val="0"/>
          <w:i w:val="0"/>
          <w:iCs w:val="0"/>
          <w:caps w:val="0"/>
          <w:color w:val="000000"/>
          <w:spacing w:val="0"/>
          <w:sz w:val="32"/>
          <w:szCs w:val="32"/>
          <w:highlight w:val="none"/>
          <w:shd w:val="clear" w:color="auto" w:fill="FFFFFF"/>
          <w:lang w:val="en-US" w:eastAsia="zh-CN"/>
        </w:rPr>
        <w:t xml:space="preserve">  </w:t>
      </w:r>
      <w:r>
        <w:rPr>
          <w:rStyle w:val="11"/>
          <w:rFonts w:hint="eastAsia" w:ascii="黑体" w:hAnsi="黑体" w:eastAsia="黑体" w:cs="黑体"/>
          <w:b w:val="0"/>
          <w:bCs w:val="0"/>
          <w:i w:val="0"/>
          <w:iCs w:val="0"/>
          <w:caps w:val="0"/>
          <w:color w:val="000000"/>
          <w:spacing w:val="0"/>
          <w:sz w:val="32"/>
          <w:szCs w:val="32"/>
          <w:highlight w:val="none"/>
          <w:shd w:val="clear" w:color="auto" w:fill="FFFFFF"/>
        </w:rPr>
        <w:t>总则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11"/>
          <w:rFonts w:hint="default" w:ascii="黑体" w:hAnsi="黑体" w:eastAsia="黑体" w:cs="黑体"/>
          <w:b w:val="0"/>
          <w:bCs w:val="0"/>
          <w:i w:val="0"/>
          <w:iCs w:val="0"/>
          <w:caps w:val="0"/>
          <w:color w:val="000000"/>
          <w:spacing w:val="0"/>
          <w:sz w:val="32"/>
          <w:szCs w:val="32"/>
          <w:highlight w:val="none"/>
          <w:shd w:val="clear" w:color="auto" w:fill="FFFFFF"/>
          <w:lang w:val="en-US"/>
        </w:rPr>
      </w:pPr>
      <w:r>
        <w:rPr>
          <w:rStyle w:val="11"/>
          <w:rFonts w:hint="default" w:ascii="黑体" w:hAnsi="黑体" w:eastAsia="黑体" w:cs="黑体"/>
          <w:b w:val="0"/>
          <w:bCs w:val="0"/>
          <w:i w:val="0"/>
          <w:iCs w:val="0"/>
          <w:caps w:val="0"/>
          <w:color w:val="000000"/>
          <w:spacing w:val="0"/>
          <w:sz w:val="32"/>
          <w:szCs w:val="32"/>
          <w:highlight w:val="none"/>
          <w:shd w:val="clear" w:color="auto" w:fill="FFFFFF"/>
        </w:rPr>
        <w:t>第</w:t>
      </w:r>
      <w:r>
        <w:rPr>
          <w:rStyle w:val="11"/>
          <w:rFonts w:hint="eastAsia" w:ascii="黑体" w:hAnsi="黑体" w:eastAsia="黑体" w:cs="黑体"/>
          <w:b w:val="0"/>
          <w:bCs w:val="0"/>
          <w:i w:val="0"/>
          <w:iCs w:val="0"/>
          <w:caps w:val="0"/>
          <w:color w:val="000000"/>
          <w:spacing w:val="0"/>
          <w:sz w:val="32"/>
          <w:szCs w:val="32"/>
          <w:highlight w:val="none"/>
          <w:shd w:val="clear" w:color="auto" w:fill="FFFFFF"/>
          <w:lang w:eastAsia="zh-CN"/>
        </w:rPr>
        <w:t>二</w:t>
      </w:r>
      <w:r>
        <w:rPr>
          <w:rStyle w:val="11"/>
          <w:rFonts w:hint="default" w:ascii="黑体" w:hAnsi="黑体" w:eastAsia="黑体" w:cs="黑体"/>
          <w:b w:val="0"/>
          <w:bCs w:val="0"/>
          <w:i w:val="0"/>
          <w:iCs w:val="0"/>
          <w:caps w:val="0"/>
          <w:color w:val="000000"/>
          <w:spacing w:val="0"/>
          <w:sz w:val="32"/>
          <w:szCs w:val="32"/>
          <w:highlight w:val="none"/>
          <w:shd w:val="clear" w:color="auto" w:fill="FFFFFF"/>
        </w:rPr>
        <w:t>章</w:t>
      </w:r>
      <w:r>
        <w:rPr>
          <w:rStyle w:val="11"/>
          <w:rFonts w:hint="eastAsia" w:ascii="黑体" w:hAnsi="黑体" w:eastAsia="黑体" w:cs="黑体"/>
          <w:b w:val="0"/>
          <w:bCs w:val="0"/>
          <w:i w:val="0"/>
          <w:iCs w:val="0"/>
          <w:caps w:val="0"/>
          <w:color w:val="000000"/>
          <w:spacing w:val="0"/>
          <w:sz w:val="32"/>
          <w:szCs w:val="32"/>
          <w:highlight w:val="none"/>
          <w:shd w:val="clear" w:color="auto" w:fill="FFFFFF"/>
          <w:lang w:val="en-US" w:eastAsia="zh-CN"/>
        </w:rPr>
        <w:t xml:space="preserve">  </w:t>
      </w:r>
      <w:r>
        <w:rPr>
          <w:rStyle w:val="11"/>
          <w:rFonts w:hint="eastAsia" w:ascii="黑体" w:hAnsi="黑体" w:eastAsia="黑体" w:cs="黑体"/>
          <w:b w:val="0"/>
          <w:bCs w:val="0"/>
          <w:i w:val="0"/>
          <w:iCs w:val="0"/>
          <w:caps w:val="0"/>
          <w:strike w:val="0"/>
          <w:dstrike w:val="0"/>
          <w:color w:val="000000"/>
          <w:spacing w:val="0"/>
          <w:sz w:val="32"/>
          <w:szCs w:val="32"/>
          <w:highlight w:val="none"/>
          <w:shd w:val="clear" w:color="auto" w:fill="FFFFFF"/>
          <w:lang w:eastAsia="zh-CN"/>
        </w:rPr>
        <w:t>中</w:t>
      </w:r>
      <w:r>
        <w:rPr>
          <w:rStyle w:val="11"/>
          <w:rFonts w:hint="eastAsia" w:ascii="黑体" w:hAnsi="黑体" w:eastAsia="黑体" w:cs="黑体"/>
          <w:b w:val="0"/>
          <w:bCs w:val="0"/>
          <w:i w:val="0"/>
          <w:iCs w:val="0"/>
          <w:caps w:val="0"/>
          <w:strike w:val="0"/>
          <w:dstrike w:val="0"/>
          <w:color w:val="000000"/>
          <w:spacing w:val="0"/>
          <w:sz w:val="32"/>
          <w:szCs w:val="32"/>
          <w:highlight w:val="none"/>
          <w:shd w:val="clear" w:color="auto" w:fill="FFFFFF"/>
          <w:lang w:val="en-US" w:eastAsia="zh-CN"/>
        </w:rPr>
        <w:t>医</w:t>
      </w:r>
      <w:r>
        <w:rPr>
          <w:rStyle w:val="11"/>
          <w:rFonts w:hint="eastAsia" w:ascii="黑体" w:hAnsi="黑体" w:eastAsia="黑体" w:cs="黑体"/>
          <w:b w:val="0"/>
          <w:bCs w:val="0"/>
          <w:i w:val="0"/>
          <w:iCs w:val="0"/>
          <w:caps w:val="0"/>
          <w:strike w:val="0"/>
          <w:dstrike w:val="0"/>
          <w:color w:val="000000"/>
          <w:spacing w:val="0"/>
          <w:sz w:val="32"/>
          <w:szCs w:val="32"/>
          <w:highlight w:val="none"/>
          <w:shd w:val="clear" w:color="auto" w:fill="FFFFFF"/>
          <w:lang w:eastAsia="zh-CN"/>
        </w:rPr>
        <w:t>药资源保护与</w:t>
      </w:r>
      <w:r>
        <w:rPr>
          <w:rStyle w:val="11"/>
          <w:rFonts w:hint="eastAsia" w:ascii="黑体" w:hAnsi="黑体" w:eastAsia="黑体" w:cs="黑体"/>
          <w:b w:val="0"/>
          <w:bCs w:val="0"/>
          <w:i w:val="0"/>
          <w:iCs w:val="0"/>
          <w:caps w:val="0"/>
          <w:strike w:val="0"/>
          <w:dstrike w:val="0"/>
          <w:color w:val="000000"/>
          <w:spacing w:val="0"/>
          <w:sz w:val="32"/>
          <w:szCs w:val="32"/>
          <w:highlight w:val="none"/>
          <w:shd w:val="clear" w:color="auto" w:fill="FFFFFF"/>
          <w:lang w:val="en-US" w:eastAsia="zh-CN"/>
        </w:rPr>
        <w:t>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eastAsia="zh-CN"/>
        </w:rPr>
        <w:t>第三章</w:t>
      </w:r>
      <w:r>
        <w:rPr>
          <w:rFonts w:hint="eastAsia" w:ascii="黑体" w:hAnsi="黑体" w:eastAsia="黑体" w:cs="黑体"/>
          <w:color w:val="000000"/>
          <w:sz w:val="32"/>
          <w:szCs w:val="32"/>
          <w:highlight w:val="none"/>
          <w:lang w:val="en-US" w:eastAsia="zh-CN"/>
        </w:rPr>
        <w:t xml:space="preserve">  中医药产业发展与创新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eastAsia="zh-CN"/>
        </w:rPr>
        <w:t>第</w:t>
      </w:r>
      <w:r>
        <w:rPr>
          <w:rFonts w:hint="eastAsia" w:ascii="黑体" w:hAnsi="黑体" w:eastAsia="黑体" w:cs="黑体"/>
          <w:color w:val="000000"/>
          <w:sz w:val="32"/>
          <w:szCs w:val="32"/>
          <w:highlight w:val="none"/>
          <w:lang w:val="en-US" w:eastAsia="zh-CN"/>
        </w:rPr>
        <w:t>四</w:t>
      </w:r>
      <w:r>
        <w:rPr>
          <w:rFonts w:hint="eastAsia" w:ascii="黑体" w:hAnsi="黑体" w:eastAsia="黑体" w:cs="黑体"/>
          <w:color w:val="000000"/>
          <w:sz w:val="32"/>
          <w:szCs w:val="32"/>
          <w:highlight w:val="none"/>
          <w:lang w:eastAsia="zh-CN"/>
        </w:rPr>
        <w:t>章</w:t>
      </w:r>
      <w:r>
        <w:rPr>
          <w:rFonts w:hint="eastAsia" w:ascii="黑体" w:hAnsi="黑体" w:eastAsia="黑体" w:cs="黑体"/>
          <w:color w:val="000000"/>
          <w:sz w:val="32"/>
          <w:szCs w:val="32"/>
          <w:highlight w:val="none"/>
          <w:lang w:val="en-US" w:eastAsia="zh-CN"/>
        </w:rPr>
        <w:t xml:space="preserve">  “南阳艾”产业发展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第</w:t>
      </w:r>
      <w:r>
        <w:rPr>
          <w:rFonts w:hint="eastAsia" w:ascii="黑体" w:hAnsi="黑体" w:eastAsia="黑体" w:cs="黑体"/>
          <w:color w:val="000000"/>
          <w:sz w:val="32"/>
          <w:szCs w:val="32"/>
          <w:highlight w:val="none"/>
          <w:lang w:val="en-US" w:eastAsia="zh-CN"/>
        </w:rPr>
        <w:t>五</w:t>
      </w:r>
      <w:r>
        <w:rPr>
          <w:rFonts w:hint="eastAsia" w:ascii="黑体" w:hAnsi="黑体" w:eastAsia="黑体" w:cs="黑体"/>
          <w:color w:val="000000"/>
          <w:sz w:val="32"/>
          <w:szCs w:val="32"/>
          <w:highlight w:val="none"/>
          <w:lang w:eastAsia="zh-CN"/>
        </w:rPr>
        <w:t>章</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lang w:eastAsia="zh-CN"/>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第</w:t>
      </w:r>
      <w:r>
        <w:rPr>
          <w:rFonts w:hint="eastAsia" w:ascii="黑体" w:hAnsi="黑体" w:eastAsia="黑体" w:cs="黑体"/>
          <w:color w:val="000000"/>
          <w:sz w:val="32"/>
          <w:szCs w:val="32"/>
          <w:highlight w:val="none"/>
          <w:lang w:val="en-US" w:eastAsia="zh-CN"/>
        </w:rPr>
        <w:t>六</w:t>
      </w:r>
      <w:r>
        <w:rPr>
          <w:rFonts w:hint="eastAsia" w:ascii="黑体" w:hAnsi="黑体" w:eastAsia="黑体" w:cs="黑体"/>
          <w:color w:val="000000"/>
          <w:sz w:val="32"/>
          <w:szCs w:val="32"/>
          <w:highlight w:val="none"/>
          <w:lang w:eastAsia="zh-CN"/>
        </w:rPr>
        <w:t>章</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lang w:eastAsia="zh-CN"/>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jc w:val="both"/>
        <w:textAlignment w:val="auto"/>
        <w:rPr>
          <w:rFonts w:hint="default" w:eastAsia="黑体"/>
          <w:color w:val="000000"/>
          <w:highlight w:val="none"/>
          <w:lang w:val="en-US"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420" w:lineRule="atLeast"/>
        <w:ind w:left="0" w:right="0" w:firstLine="0"/>
        <w:jc w:val="both"/>
        <w:rPr>
          <w:rFonts w:hint="default" w:ascii="serif" w:hAnsi="serif" w:eastAsia="serif" w:cs="serif"/>
          <w:i w:val="0"/>
          <w:iCs w:val="0"/>
          <w:caps w:val="0"/>
          <w:color w:val="000000"/>
          <w:spacing w:val="0"/>
          <w:sz w:val="24"/>
          <w:szCs w:val="24"/>
          <w:u w:val="none"/>
        </w:rPr>
      </w:pPr>
      <w:r>
        <w:rPr>
          <w:rFonts w:hint="default" w:ascii="serif" w:hAnsi="serif" w:eastAsia="serif" w:cs="serif"/>
          <w:i w:val="0"/>
          <w:iCs w:val="0"/>
          <w:caps w:val="0"/>
          <w:color w:val="000000"/>
          <w:spacing w:val="0"/>
          <w:sz w:val="24"/>
          <w:szCs w:val="24"/>
          <w:u w:val="none"/>
          <w:shd w:val="clear" w:color="auto"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Style w:val="11"/>
          <w:rFonts w:hint="eastAsia" w:ascii="黑体" w:hAnsi="黑体" w:eastAsia="黑体" w:cs="黑体"/>
          <w:b w:val="0"/>
          <w:bCs w:val="0"/>
          <w:i w:val="0"/>
          <w:iCs w:val="0"/>
          <w:caps w:val="0"/>
          <w:color w:val="000000"/>
          <w:spacing w:val="0"/>
          <w:sz w:val="32"/>
          <w:szCs w:val="32"/>
          <w:highlight w:val="none"/>
          <w:shd w:val="clear" w:color="auto"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Style w:val="11"/>
          <w:rFonts w:hint="eastAsia" w:ascii="黑体" w:hAnsi="黑体" w:eastAsia="黑体" w:cs="黑体"/>
          <w:b w:val="0"/>
          <w:bCs w:val="0"/>
          <w:i w:val="0"/>
          <w:iCs w:val="0"/>
          <w:caps w:val="0"/>
          <w:color w:val="000000"/>
          <w:spacing w:val="0"/>
          <w:sz w:val="32"/>
          <w:szCs w:val="32"/>
          <w:highlight w:val="none"/>
          <w:shd w:val="clear" w:color="auto"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Style w:val="11"/>
          <w:rFonts w:hint="eastAsia" w:ascii="黑体" w:hAnsi="黑体" w:eastAsia="黑体" w:cs="黑体"/>
          <w:b w:val="0"/>
          <w:bCs w:val="0"/>
          <w:i w:val="0"/>
          <w:iCs w:val="0"/>
          <w:caps w:val="0"/>
          <w:color w:val="000000"/>
          <w:spacing w:val="0"/>
          <w:sz w:val="32"/>
          <w:szCs w:val="32"/>
          <w:highlight w:val="none"/>
          <w:shd w:val="clear" w:color="auto"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宋体" w:hAnsi="宋体" w:eastAsia="宋体" w:cs="宋体"/>
          <w:b w:val="0"/>
          <w:bCs w:val="0"/>
          <w:i w:val="0"/>
          <w:iCs w:val="0"/>
          <w:caps w:val="0"/>
          <w:color w:val="000000"/>
          <w:spacing w:val="0"/>
          <w:sz w:val="32"/>
          <w:szCs w:val="32"/>
          <w:highlight w:val="none"/>
        </w:rPr>
      </w:pPr>
      <w:r>
        <w:rPr>
          <w:rStyle w:val="11"/>
          <w:rFonts w:hint="eastAsia" w:ascii="黑体" w:hAnsi="黑体" w:eastAsia="黑体" w:cs="黑体"/>
          <w:b w:val="0"/>
          <w:bCs w:val="0"/>
          <w:i w:val="0"/>
          <w:iCs w:val="0"/>
          <w:caps w:val="0"/>
          <w:color w:val="000000"/>
          <w:spacing w:val="0"/>
          <w:sz w:val="32"/>
          <w:szCs w:val="32"/>
          <w:highlight w:val="none"/>
          <w:shd w:val="clear" w:color="auto" w:fill="FFFFFF"/>
        </w:rPr>
        <w:br w:type="page"/>
      </w:r>
      <w:r>
        <w:rPr>
          <w:rStyle w:val="11"/>
          <w:rFonts w:hint="eastAsia" w:ascii="黑体" w:hAnsi="黑体" w:eastAsia="黑体" w:cs="黑体"/>
          <w:b w:val="0"/>
          <w:bCs w:val="0"/>
          <w:i w:val="0"/>
          <w:iCs w:val="0"/>
          <w:caps w:val="0"/>
          <w:color w:val="000000"/>
          <w:spacing w:val="0"/>
          <w:sz w:val="32"/>
          <w:szCs w:val="32"/>
          <w:highlight w:val="none"/>
          <w:shd w:val="clear" w:color="auto" w:fill="FFFFFF"/>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pPr>
      <w:r>
        <w:rPr>
          <w:rFonts w:hint="eastAsia" w:ascii="黑体" w:hAnsi="黑体" w:eastAsia="黑体" w:cs="黑体"/>
          <w:color w:val="000000"/>
          <w:sz w:val="32"/>
          <w:szCs w:val="32"/>
          <w:highlight w:val="none"/>
        </w:rPr>
        <w:t>第一条</w:t>
      </w:r>
      <w:r>
        <w:rPr>
          <w:rFonts w:hint="eastAsia" w:ascii="宋体" w:hAnsi="宋体" w:cs="宋体"/>
          <w:i w:val="0"/>
          <w:iCs w:val="0"/>
          <w:caps w:val="0"/>
          <w:color w:val="000000"/>
          <w:spacing w:val="0"/>
          <w:sz w:val="24"/>
          <w:szCs w:val="24"/>
          <w:highlight w:val="none"/>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32"/>
          <w:szCs w:val="32"/>
          <w:highlight w:val="none"/>
          <w:shd w:val="clear" w:color="auto" w:fill="FFFFFF"/>
        </w:rPr>
        <w:t>为了</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传承发展中医药事业，规范中医药产业管理，</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促进</w:t>
      </w:r>
      <w:r>
        <w:rPr>
          <w:rFonts w:hint="eastAsia" w:ascii="仿宋_GB2312" w:hAnsi="仿宋_GB2312" w:eastAsia="仿宋_GB2312" w:cs="仿宋_GB2312"/>
          <w:i w:val="0"/>
          <w:iCs w:val="0"/>
          <w:caps w:val="0"/>
          <w:color w:val="000000"/>
          <w:spacing w:val="0"/>
          <w:sz w:val="32"/>
          <w:szCs w:val="32"/>
          <w:highlight w:val="none"/>
          <w:shd w:val="clear" w:color="auto" w:fill="FFFFFF"/>
        </w:rPr>
        <w:t>中医药传承创新发展，</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根据《中华人民共和国中医药法》《河南省中医药条例》等法律、法规，结合本市实际，制定本条例。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pPr>
      <w:r>
        <w:rPr>
          <w:rFonts w:hint="eastAsia" w:ascii="黑体" w:hAnsi="黑体" w:eastAsia="黑体" w:cs="黑体"/>
          <w:color w:val="000000"/>
          <w:sz w:val="32"/>
          <w:szCs w:val="32"/>
          <w:highlight w:val="none"/>
        </w:rPr>
        <w:t>第二条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本市行政区域内</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开展</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中医药</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资源保护、产业</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发展等活动，</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适用本条例</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p>
    <w:p>
      <w:pPr>
        <w:pStyle w:val="3"/>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黑体" w:hAnsi="黑体" w:eastAsia="黑体" w:cs="黑体"/>
          <w:color w:val="000000"/>
          <w:sz w:val="32"/>
          <w:szCs w:val="32"/>
          <w:highlight w:val="none"/>
        </w:rPr>
        <w:t>第</w:t>
      </w:r>
      <w:r>
        <w:rPr>
          <w:rFonts w:hint="eastAsia" w:ascii="黑体" w:hAnsi="黑体" w:eastAsia="黑体" w:cs="黑体"/>
          <w:color w:val="000000"/>
          <w:sz w:val="32"/>
          <w:szCs w:val="32"/>
          <w:highlight w:val="none"/>
          <w:lang w:val="en-US" w:eastAsia="zh-CN"/>
        </w:rPr>
        <w:t>三</w:t>
      </w:r>
      <w:r>
        <w:rPr>
          <w:rFonts w:hint="eastAsia" w:ascii="黑体" w:hAnsi="黑体" w:eastAsia="黑体" w:cs="黑体"/>
          <w:color w:val="000000"/>
          <w:sz w:val="32"/>
          <w:szCs w:val="32"/>
          <w:highlight w:val="none"/>
        </w:rPr>
        <w:t>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中医药</w:t>
      </w:r>
      <w:r>
        <w:rPr>
          <w:rFonts w:hint="eastAsia" w:ascii="仿宋_GB2312" w:hAnsi="仿宋_GB2312" w:eastAsia="仿宋_GB2312" w:cs="仿宋_GB2312"/>
          <w:color w:val="000000"/>
          <w:sz w:val="32"/>
          <w:szCs w:val="32"/>
          <w:highlight w:val="none"/>
          <w:lang w:eastAsia="zh-CN"/>
        </w:rPr>
        <w:t>产业</w:t>
      </w:r>
      <w:r>
        <w:rPr>
          <w:rFonts w:hint="eastAsia" w:ascii="仿宋_GB2312" w:hAnsi="仿宋_GB2312" w:cs="仿宋_GB2312"/>
          <w:color w:val="000000"/>
          <w:sz w:val="32"/>
          <w:szCs w:val="32"/>
          <w:highlight w:val="none"/>
          <w:lang w:eastAsia="zh-CN"/>
        </w:rPr>
        <w:t>发</w:t>
      </w:r>
      <w:r>
        <w:rPr>
          <w:rFonts w:hint="eastAsia" w:ascii="仿宋_GB2312" w:hAnsi="仿宋_GB2312" w:eastAsia="仿宋_GB2312" w:cs="仿宋_GB2312"/>
          <w:color w:val="000000"/>
          <w:sz w:val="32"/>
          <w:szCs w:val="32"/>
          <w:highlight w:val="none"/>
          <w:lang w:eastAsia="zh-CN"/>
        </w:rPr>
        <w:t>展应当遵循</w:t>
      </w:r>
      <w:r>
        <w:rPr>
          <w:rFonts w:hint="eastAsia" w:ascii="仿宋_GB2312" w:hAnsi="仿宋_GB2312" w:eastAsia="仿宋_GB2312" w:cs="仿宋_GB2312"/>
          <w:color w:val="000000"/>
          <w:sz w:val="32"/>
          <w:szCs w:val="32"/>
          <w:highlight w:val="none"/>
        </w:rPr>
        <w:t>守正传承、融合发展</w:t>
      </w:r>
      <w:r>
        <w:rPr>
          <w:rFonts w:hint="eastAsia" w:ascii="仿宋_GB2312" w:hAnsi="仿宋_GB2312" w:cs="仿宋_GB2312"/>
          <w:color w:val="000000"/>
          <w:sz w:val="32"/>
          <w:szCs w:val="32"/>
          <w:highlight w:val="none"/>
          <w:lang w:val="en-US" w:eastAsia="zh-CN"/>
        </w:rPr>
        <w:t>的</w:t>
      </w:r>
      <w:r>
        <w:rPr>
          <w:rFonts w:hint="eastAsia" w:ascii="仿宋_GB2312" w:hAnsi="仿宋_GB2312" w:eastAsia="仿宋_GB2312" w:cs="仿宋_GB2312"/>
          <w:color w:val="000000"/>
          <w:sz w:val="32"/>
          <w:szCs w:val="32"/>
          <w:highlight w:val="none"/>
          <w:lang w:val="en-US" w:eastAsia="zh-CN"/>
        </w:rPr>
        <w:t>原则，健全中医药产业管理制度，</w:t>
      </w:r>
      <w:r>
        <w:rPr>
          <w:rFonts w:hint="eastAsia" w:ascii="仿宋_GB2312" w:hAnsi="仿宋_GB2312" w:cs="仿宋_GB2312"/>
          <w:color w:val="000000"/>
          <w:sz w:val="32"/>
          <w:szCs w:val="32"/>
          <w:highlight w:val="none"/>
          <w:lang w:val="en-US" w:eastAsia="zh-CN"/>
        </w:rPr>
        <w:t>构建</w:t>
      </w:r>
      <w:r>
        <w:rPr>
          <w:rFonts w:hint="eastAsia" w:ascii="仿宋_GB2312" w:hAnsi="仿宋_GB2312" w:eastAsia="仿宋_GB2312" w:cs="仿宋_GB2312"/>
          <w:color w:val="000000"/>
          <w:sz w:val="32"/>
          <w:szCs w:val="32"/>
          <w:highlight w:val="none"/>
          <w:lang w:val="en-US" w:eastAsia="zh-CN"/>
        </w:rPr>
        <w:t>多元融合</w:t>
      </w:r>
      <w:r>
        <w:rPr>
          <w:rFonts w:hint="eastAsia" w:ascii="仿宋_GB2312" w:hAnsi="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val="en-US" w:eastAsia="zh-CN"/>
        </w:rPr>
        <w:t>协同创新的中医药高质量发展</w:t>
      </w:r>
      <w:r>
        <w:rPr>
          <w:rFonts w:hint="eastAsia" w:ascii="仿宋_GB2312" w:hAnsi="仿宋_GB2312" w:cs="仿宋_GB2312"/>
          <w:color w:val="000000"/>
          <w:sz w:val="32"/>
          <w:szCs w:val="32"/>
          <w:highlight w:val="none"/>
          <w:lang w:val="en-US" w:eastAsia="zh-CN"/>
        </w:rPr>
        <w:t>格局。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kern w:val="2"/>
          <w:sz w:val="32"/>
          <w:szCs w:val="32"/>
          <w:highlight w:val="none"/>
          <w:lang w:val="en-US" w:eastAsia="zh-CN" w:bidi="ar-SA"/>
        </w:rPr>
      </w:pPr>
      <w:r>
        <w:rPr>
          <w:rFonts w:hint="eastAsia" w:ascii="黑体" w:hAnsi="黑体" w:eastAsia="黑体" w:cs="黑体"/>
          <w:color w:val="000000"/>
          <w:kern w:val="2"/>
          <w:sz w:val="32"/>
          <w:szCs w:val="32"/>
          <w:highlight w:val="none"/>
          <w:lang w:val="en-US" w:eastAsia="zh-CN" w:bidi="ar-SA"/>
        </w:rPr>
        <w:t xml:space="preserve">第四条  </w:t>
      </w:r>
      <w:r>
        <w:rPr>
          <w:rFonts w:hint="eastAsia" w:ascii="仿宋_GB2312" w:hAnsi="仿宋_GB2312" w:eastAsia="仿宋_GB2312" w:cs="仿宋_GB2312"/>
          <w:color w:val="000000"/>
          <w:kern w:val="2"/>
          <w:sz w:val="32"/>
          <w:szCs w:val="32"/>
          <w:highlight w:val="none"/>
          <w:lang w:val="en-US" w:eastAsia="zh-CN" w:bidi="ar-SA"/>
        </w:rPr>
        <w:t>市、县（市、区）人民政府应当加强对中医药产业发展的领导，将中医药产业发展纳入国民经济和社会发展规划，建立持续稳定的中医药产业发展多元投入机制，健全中医药产业发展管理体系和综合协调机制，研究解决中医药产业发展的重大问题，推动中</w:t>
      </w:r>
      <w:r>
        <w:rPr>
          <w:rFonts w:hint="eastAsia" w:ascii="仿宋" w:hAnsi="仿宋" w:eastAsia="仿宋" w:cs="仿宋"/>
          <w:color w:val="000000"/>
          <w:kern w:val="2"/>
          <w:sz w:val="32"/>
          <w:szCs w:val="32"/>
          <w:highlight w:val="none"/>
          <w:lang w:val="en-US" w:eastAsia="zh-CN" w:bidi="ar-SA"/>
        </w:rPr>
        <w:t>医药产业规范化、特色化、集聚化发展。</w:t>
      </w:r>
    </w:p>
    <w:p>
      <w:pPr>
        <w:pStyle w:val="3"/>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乡镇人民政府、街道办事处应当按照职责做好本辖区中医药产业发展促进有关工作。</w:t>
      </w:r>
    </w:p>
    <w:p>
      <w:pPr>
        <w:pStyle w:val="13"/>
        <w:keepNext w:val="0"/>
        <w:keepLines w:val="0"/>
        <w:pageBreakBefore w:val="0"/>
        <w:widowControl w:val="0"/>
        <w:kinsoku/>
        <w:wordWrap/>
        <w:overflowPunct/>
        <w:topLinePunct w:val="0"/>
        <w:autoSpaceDE/>
        <w:autoSpaceDN/>
        <w:bidi w:val="0"/>
        <w:adjustRightInd/>
        <w:snapToGrid/>
        <w:spacing w:before="0"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黑体" w:hAnsi="黑体" w:eastAsia="黑体" w:cs="黑体"/>
          <w:color w:val="000000"/>
          <w:kern w:val="2"/>
          <w:sz w:val="32"/>
          <w:szCs w:val="32"/>
          <w:highlight w:val="none"/>
          <w:lang w:val="en-US" w:eastAsia="zh-CN" w:bidi="ar-SA"/>
        </w:rPr>
        <w:t xml:space="preserve">第五条  </w:t>
      </w:r>
      <w:r>
        <w:rPr>
          <w:rFonts w:hint="eastAsia" w:ascii="仿宋_GB2312" w:hAnsi="仿宋_GB2312" w:eastAsia="仿宋_GB2312" w:cs="仿宋_GB2312"/>
          <w:color w:val="000000"/>
          <w:kern w:val="2"/>
          <w:sz w:val="32"/>
          <w:szCs w:val="32"/>
          <w:highlight w:val="none"/>
          <w:lang w:val="en-US" w:eastAsia="zh-CN" w:bidi="ar-SA"/>
        </w:rPr>
        <w:t>中医药主管部门应当按照职责，依法对中医药产业进行监督管理和业务指导，服务和促进中医药产业发展。</w:t>
      </w:r>
    </w:p>
    <w:p>
      <w:pPr>
        <w:pStyle w:val="13"/>
        <w:keepNext w:val="0"/>
        <w:keepLines w:val="0"/>
        <w:pageBreakBefore w:val="0"/>
        <w:widowControl w:val="0"/>
        <w:kinsoku/>
        <w:wordWrap/>
        <w:overflowPunct/>
        <w:topLinePunct w:val="0"/>
        <w:autoSpaceDE/>
        <w:autoSpaceDN/>
        <w:bidi w:val="0"/>
        <w:adjustRightInd/>
        <w:snapToGrid/>
        <w:spacing w:before="0" w:line="600" w:lineRule="exact"/>
        <w:ind w:firstLine="640" w:firstLineChars="200"/>
        <w:jc w:val="both"/>
        <w:textAlignment w:val="auto"/>
        <w:rPr>
          <w:rFonts w:hint="eastAsia" w:ascii="仿宋_GB2312" w:hAnsi="仿宋_GB2312" w:eastAsia="仿宋_GB2312" w:cs="仿宋_GB2312"/>
          <w:strike/>
          <w:dstrike w:val="0"/>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农业农村、林业、工业和信息化、市场监督管理、卫生健康等部门应当按照各自职责，保障和促进中医药产业发展。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黑体" w:hAnsi="黑体" w:eastAsia="黑体" w:cs="黑体"/>
          <w:color w:val="000000"/>
          <w:sz w:val="32"/>
          <w:szCs w:val="32"/>
          <w:highlight w:val="none"/>
        </w:rPr>
        <w:t>第</w:t>
      </w:r>
      <w:r>
        <w:rPr>
          <w:rFonts w:hint="eastAsia" w:ascii="黑体" w:hAnsi="黑体" w:eastAsia="黑体" w:cs="黑体"/>
          <w:color w:val="000000"/>
          <w:sz w:val="32"/>
          <w:szCs w:val="32"/>
          <w:highlight w:val="none"/>
          <w:lang w:eastAsia="zh-CN"/>
        </w:rPr>
        <w:t>六</w:t>
      </w:r>
      <w:r>
        <w:rPr>
          <w:rFonts w:hint="eastAsia" w:ascii="黑体" w:hAnsi="黑体" w:eastAsia="黑体" w:cs="黑体"/>
          <w:color w:val="000000"/>
          <w:sz w:val="32"/>
          <w:szCs w:val="32"/>
          <w:highlight w:val="none"/>
        </w:rPr>
        <w:t>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市、</w:t>
      </w:r>
      <w:r>
        <w:rPr>
          <w:rFonts w:hint="eastAsia" w:ascii="仿宋_GB2312" w:hAnsi="仿宋_GB2312" w:eastAsia="仿宋_GB2312" w:cs="仿宋_GB2312"/>
          <w:color w:val="000000"/>
          <w:sz w:val="32"/>
          <w:szCs w:val="32"/>
          <w:highlight w:val="none"/>
          <w:lang w:eastAsia="zh-CN"/>
        </w:rPr>
        <w:t>县（市、区）</w:t>
      </w:r>
      <w:r>
        <w:rPr>
          <w:rFonts w:hint="eastAsia" w:ascii="仿宋_GB2312" w:hAnsi="仿宋_GB2312" w:eastAsia="仿宋_GB2312" w:cs="仿宋_GB2312"/>
          <w:color w:val="000000"/>
          <w:sz w:val="32"/>
          <w:szCs w:val="32"/>
          <w:highlight w:val="none"/>
        </w:rPr>
        <w:t>人民政府</w:t>
      </w:r>
      <w:r>
        <w:rPr>
          <w:rFonts w:hint="eastAsia" w:ascii="仿宋_GB2312" w:hAnsi="仿宋_GB2312" w:eastAsia="仿宋_GB2312" w:cs="仿宋_GB2312"/>
          <w:color w:val="000000"/>
          <w:sz w:val="32"/>
          <w:szCs w:val="32"/>
          <w:highlight w:val="none"/>
          <w:lang w:eastAsia="zh-CN"/>
        </w:rPr>
        <w:t>及其中医药等相关部门应当加强中医药产业推介，</w:t>
      </w:r>
      <w:r>
        <w:rPr>
          <w:rFonts w:hint="eastAsia" w:ascii="仿宋_GB2312" w:hAnsi="仿宋_GB2312" w:eastAsia="仿宋_GB2312" w:cs="仿宋_GB2312"/>
          <w:color w:val="000000"/>
          <w:sz w:val="32"/>
          <w:szCs w:val="32"/>
          <w:highlight w:val="none"/>
          <w:lang w:val="en-US" w:eastAsia="zh-CN"/>
        </w:rPr>
        <w:t>构建良好的</w:t>
      </w:r>
      <w:r>
        <w:rPr>
          <w:rFonts w:hint="default" w:ascii="仿宋_GB2312" w:hAnsi="仿宋_GB2312" w:eastAsia="仿宋_GB2312" w:cs="仿宋_GB2312"/>
          <w:color w:val="000000"/>
          <w:sz w:val="32"/>
          <w:szCs w:val="32"/>
          <w:highlight w:val="none"/>
          <w:lang w:val="en-US" w:eastAsia="zh-CN"/>
        </w:rPr>
        <w:t>产业生态</w:t>
      </w:r>
      <w:r>
        <w:rPr>
          <w:rFonts w:hint="eastAsia" w:ascii="仿宋_GB2312" w:hAnsi="仿宋_GB2312" w:eastAsia="仿宋_GB2312" w:cs="仿宋_GB2312"/>
          <w:color w:val="000000"/>
          <w:sz w:val="32"/>
          <w:szCs w:val="32"/>
          <w:highlight w:val="none"/>
          <w:lang w:val="en-US" w:eastAsia="zh-CN"/>
        </w:rPr>
        <w:t>，</w:t>
      </w:r>
      <w:r>
        <w:rPr>
          <w:rFonts w:hint="default" w:ascii="仿宋_GB2312" w:hAnsi="仿宋_GB2312" w:eastAsia="仿宋_GB2312" w:cs="仿宋_GB2312"/>
          <w:color w:val="000000"/>
          <w:sz w:val="32"/>
          <w:szCs w:val="32"/>
          <w:highlight w:val="none"/>
          <w:lang w:val="en-US" w:eastAsia="zh-CN"/>
        </w:rPr>
        <w:t>营造一流</w:t>
      </w:r>
      <w:r>
        <w:rPr>
          <w:rFonts w:hint="eastAsia" w:ascii="仿宋_GB2312" w:hAnsi="仿宋_GB2312" w:eastAsia="仿宋_GB2312" w:cs="仿宋_GB2312"/>
          <w:color w:val="000000"/>
          <w:sz w:val="32"/>
          <w:szCs w:val="32"/>
          <w:highlight w:val="none"/>
          <w:lang w:val="en-US" w:eastAsia="zh-CN"/>
        </w:rPr>
        <w:t>的</w:t>
      </w:r>
      <w:r>
        <w:rPr>
          <w:rFonts w:hint="default" w:ascii="仿宋_GB2312" w:hAnsi="仿宋_GB2312" w:eastAsia="仿宋_GB2312" w:cs="仿宋_GB2312"/>
          <w:color w:val="000000"/>
          <w:sz w:val="32"/>
          <w:szCs w:val="32"/>
          <w:highlight w:val="none"/>
          <w:lang w:val="en-US" w:eastAsia="zh-CN"/>
        </w:rPr>
        <w:t>发展环境</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黑体" w:hAnsi="黑体" w:eastAsia="黑体" w:cs="黑体"/>
          <w:color w:val="000000"/>
          <w:sz w:val="32"/>
          <w:szCs w:val="32"/>
          <w:highlight w:val="none"/>
        </w:rPr>
        <w:t>第</w:t>
      </w:r>
      <w:r>
        <w:rPr>
          <w:rFonts w:hint="eastAsia" w:ascii="黑体" w:hAnsi="黑体" w:eastAsia="黑体" w:cs="黑体"/>
          <w:color w:val="000000"/>
          <w:sz w:val="32"/>
          <w:szCs w:val="32"/>
          <w:highlight w:val="none"/>
          <w:lang w:val="en-US" w:eastAsia="zh-CN"/>
        </w:rPr>
        <w:t>七</w:t>
      </w:r>
      <w:r>
        <w:rPr>
          <w:rFonts w:hint="eastAsia" w:ascii="黑体" w:hAnsi="黑体" w:eastAsia="黑体" w:cs="黑体"/>
          <w:color w:val="000000"/>
          <w:sz w:val="32"/>
          <w:szCs w:val="32"/>
          <w:highlight w:val="none"/>
        </w:rPr>
        <w:t>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eastAsia="zh-CN"/>
        </w:rPr>
        <w:t>中医药产业行业组织应当加强行业自律，推动行业标准体系、诚信体系建设，引导本行业依法开展工作，促进行业健康发展。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黑体" w:hAnsi="黑体" w:eastAsia="黑体" w:cs="黑体"/>
          <w:color w:val="000000"/>
          <w:sz w:val="32"/>
          <w:szCs w:val="32"/>
          <w:highlight w:val="none"/>
        </w:rPr>
        <w:t>第</w:t>
      </w:r>
      <w:r>
        <w:rPr>
          <w:rFonts w:hint="eastAsia" w:ascii="黑体" w:hAnsi="黑体" w:eastAsia="黑体" w:cs="黑体"/>
          <w:color w:val="000000"/>
          <w:sz w:val="32"/>
          <w:szCs w:val="32"/>
          <w:highlight w:val="none"/>
          <w:lang w:val="en-US" w:eastAsia="zh-CN"/>
        </w:rPr>
        <w:t>八</w:t>
      </w:r>
      <w:r>
        <w:rPr>
          <w:rFonts w:hint="eastAsia" w:ascii="黑体" w:hAnsi="黑体" w:eastAsia="黑体" w:cs="黑体"/>
          <w:color w:val="000000"/>
          <w:sz w:val="32"/>
          <w:szCs w:val="32"/>
          <w:highlight w:val="none"/>
        </w:rPr>
        <w:t>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对中医药</w:t>
      </w:r>
      <w:r>
        <w:rPr>
          <w:rFonts w:hint="eastAsia" w:ascii="仿宋_GB2312" w:hAnsi="仿宋_GB2312" w:eastAsia="仿宋_GB2312" w:cs="仿宋_GB2312"/>
          <w:color w:val="000000"/>
          <w:sz w:val="32"/>
          <w:szCs w:val="32"/>
          <w:highlight w:val="none"/>
          <w:lang w:eastAsia="zh-CN"/>
        </w:rPr>
        <w:t>产业发展</w:t>
      </w:r>
      <w:r>
        <w:rPr>
          <w:rFonts w:hint="eastAsia" w:ascii="仿宋_GB2312" w:hAnsi="仿宋_GB2312" w:eastAsia="仿宋_GB2312" w:cs="仿宋_GB2312"/>
          <w:color w:val="000000"/>
          <w:sz w:val="32"/>
          <w:szCs w:val="32"/>
          <w:highlight w:val="none"/>
        </w:rPr>
        <w:t>做出突出贡献的组织和个人，</w:t>
      </w:r>
      <w:r>
        <w:rPr>
          <w:rFonts w:hint="eastAsia" w:ascii="仿宋_GB2312" w:hAnsi="仿宋_GB2312" w:eastAsia="仿宋_GB2312" w:cs="仿宋_GB2312"/>
          <w:color w:val="000000"/>
          <w:sz w:val="32"/>
          <w:szCs w:val="32"/>
          <w:highlight w:val="none"/>
          <w:lang w:val="en-US" w:eastAsia="zh-CN"/>
        </w:rPr>
        <w:t>应当</w:t>
      </w:r>
      <w:r>
        <w:rPr>
          <w:rFonts w:hint="eastAsia" w:ascii="仿宋_GB2312" w:hAnsi="仿宋_GB2312" w:eastAsia="仿宋_GB2312" w:cs="仿宋_GB2312"/>
          <w:color w:val="000000"/>
          <w:sz w:val="32"/>
          <w:szCs w:val="32"/>
          <w:highlight w:val="none"/>
        </w:rPr>
        <w:t>按照国家、省、市有关规定</w:t>
      </w:r>
      <w:r>
        <w:rPr>
          <w:rFonts w:hint="eastAsia" w:ascii="仿宋_GB2312" w:hAnsi="仿宋_GB2312" w:eastAsia="仿宋_GB2312" w:cs="仿宋_GB2312"/>
          <w:color w:val="000000"/>
          <w:sz w:val="32"/>
          <w:szCs w:val="32"/>
          <w:highlight w:val="none"/>
          <w:lang w:val="en-US" w:eastAsia="zh-CN"/>
        </w:rPr>
        <w:t>依法</w:t>
      </w:r>
      <w:r>
        <w:rPr>
          <w:rFonts w:hint="eastAsia" w:ascii="仿宋_GB2312" w:hAnsi="仿宋_GB2312" w:eastAsia="仿宋_GB2312" w:cs="仿宋_GB2312"/>
          <w:color w:val="000000"/>
          <w:sz w:val="32"/>
          <w:szCs w:val="32"/>
          <w:highlight w:val="none"/>
        </w:rPr>
        <w:t>给予表彰、奖励。</w:t>
      </w:r>
    </w:p>
    <w:p>
      <w:pPr>
        <w:pStyle w:val="2"/>
        <w:rPr>
          <w:rFonts w:hint="eastAsia"/>
          <w:color w:val="000000"/>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Style w:val="11"/>
          <w:rFonts w:hint="eastAsia" w:ascii="黑体" w:hAnsi="黑体" w:eastAsia="黑体" w:cs="黑体"/>
          <w:b w:val="0"/>
          <w:bCs w:val="0"/>
          <w:i w:val="0"/>
          <w:iCs w:val="0"/>
          <w:caps w:val="0"/>
          <w:strike w:val="0"/>
          <w:color w:val="000000"/>
          <w:spacing w:val="0"/>
          <w:sz w:val="32"/>
          <w:szCs w:val="32"/>
          <w:highlight w:val="none"/>
          <w:shd w:val="clear" w:color="auto" w:fill="FFFFFF"/>
          <w:lang w:eastAsia="zh-CN"/>
        </w:rPr>
      </w:pPr>
      <w:r>
        <w:rPr>
          <w:rStyle w:val="11"/>
          <w:rFonts w:hint="eastAsia" w:ascii="黑体" w:hAnsi="黑体" w:eastAsia="黑体" w:cs="黑体"/>
          <w:b w:val="0"/>
          <w:bCs w:val="0"/>
          <w:i w:val="0"/>
          <w:iCs w:val="0"/>
          <w:caps w:val="0"/>
          <w:color w:val="000000"/>
          <w:spacing w:val="0"/>
          <w:sz w:val="32"/>
          <w:szCs w:val="32"/>
          <w:highlight w:val="none"/>
          <w:shd w:val="clear" w:color="auto" w:fill="FFFFFF"/>
          <w:lang w:eastAsia="zh-CN"/>
        </w:rPr>
        <w:t>第二章</w:t>
      </w:r>
      <w:r>
        <w:rPr>
          <w:rStyle w:val="11"/>
          <w:rFonts w:hint="eastAsia" w:ascii="黑体" w:hAnsi="黑体" w:eastAsia="黑体" w:cs="黑体"/>
          <w:b w:val="0"/>
          <w:bCs w:val="0"/>
          <w:i w:val="0"/>
          <w:iCs w:val="0"/>
          <w:caps w:val="0"/>
          <w:color w:val="000000"/>
          <w:spacing w:val="0"/>
          <w:sz w:val="32"/>
          <w:szCs w:val="32"/>
          <w:highlight w:val="none"/>
          <w:shd w:val="clear" w:color="auto" w:fill="FFFFFF"/>
          <w:lang w:val="en-US" w:eastAsia="zh-CN"/>
        </w:rPr>
        <w:t xml:space="preserve"> </w:t>
      </w:r>
      <w:r>
        <w:rPr>
          <w:rStyle w:val="11"/>
          <w:rFonts w:hint="eastAsia" w:ascii="黑体" w:hAnsi="黑体" w:eastAsia="黑体" w:cs="黑体"/>
          <w:b w:val="0"/>
          <w:bCs w:val="0"/>
          <w:i w:val="0"/>
          <w:iCs w:val="0"/>
          <w:caps w:val="0"/>
          <w:strike w:val="0"/>
          <w:dstrike w:val="0"/>
          <w:color w:val="000000"/>
          <w:spacing w:val="0"/>
          <w:sz w:val="32"/>
          <w:szCs w:val="32"/>
          <w:highlight w:val="none"/>
          <w:shd w:val="clear" w:color="auto" w:fill="FFFFFF"/>
          <w:lang w:eastAsia="zh-CN"/>
        </w:rPr>
        <w:t>中</w:t>
      </w:r>
      <w:r>
        <w:rPr>
          <w:rStyle w:val="11"/>
          <w:rFonts w:hint="eastAsia" w:ascii="黑体" w:hAnsi="黑体" w:eastAsia="黑体" w:cs="黑体"/>
          <w:b w:val="0"/>
          <w:bCs w:val="0"/>
          <w:i w:val="0"/>
          <w:iCs w:val="0"/>
          <w:caps w:val="0"/>
          <w:strike w:val="0"/>
          <w:dstrike w:val="0"/>
          <w:color w:val="000000"/>
          <w:spacing w:val="0"/>
          <w:sz w:val="32"/>
          <w:szCs w:val="32"/>
          <w:highlight w:val="none"/>
          <w:shd w:val="clear" w:color="auto" w:fill="FFFFFF"/>
          <w:lang w:val="en-US" w:eastAsia="zh-CN"/>
        </w:rPr>
        <w:t>医</w:t>
      </w:r>
      <w:r>
        <w:rPr>
          <w:rStyle w:val="11"/>
          <w:rFonts w:hint="eastAsia" w:ascii="黑体" w:hAnsi="黑体" w:eastAsia="黑体" w:cs="黑体"/>
          <w:b w:val="0"/>
          <w:bCs w:val="0"/>
          <w:i w:val="0"/>
          <w:iCs w:val="0"/>
          <w:caps w:val="0"/>
          <w:strike w:val="0"/>
          <w:dstrike w:val="0"/>
          <w:color w:val="000000"/>
          <w:spacing w:val="0"/>
          <w:sz w:val="32"/>
          <w:szCs w:val="32"/>
          <w:highlight w:val="none"/>
          <w:shd w:val="clear" w:color="auto" w:fill="FFFFFF"/>
          <w:lang w:eastAsia="zh-CN"/>
        </w:rPr>
        <w:t>药资源保护与</w:t>
      </w:r>
      <w:r>
        <w:rPr>
          <w:rStyle w:val="11"/>
          <w:rFonts w:hint="eastAsia" w:ascii="黑体" w:hAnsi="黑体" w:eastAsia="黑体" w:cs="黑体"/>
          <w:b w:val="0"/>
          <w:bCs w:val="0"/>
          <w:i w:val="0"/>
          <w:iCs w:val="0"/>
          <w:caps w:val="0"/>
          <w:strike w:val="0"/>
          <w:dstrike w:val="0"/>
          <w:color w:val="000000"/>
          <w:spacing w:val="0"/>
          <w:sz w:val="32"/>
          <w:szCs w:val="32"/>
          <w:highlight w:val="none"/>
          <w:shd w:val="clear" w:color="auto" w:fill="FFFFFF"/>
          <w:lang w:val="en-US" w:eastAsia="zh-CN"/>
        </w:rPr>
        <w:t>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b/>
          <w:bCs/>
          <w:color w:val="000000"/>
          <w:kern w:val="2"/>
          <w:sz w:val="32"/>
          <w:szCs w:val="32"/>
          <w:highlight w:val="none"/>
          <w:lang w:val="en-US" w:eastAsia="zh-CN" w:bidi="ar-SA"/>
        </w:rPr>
      </w:pPr>
      <w:r>
        <w:rPr>
          <w:rFonts w:hint="eastAsia" w:ascii="黑体" w:hAnsi="黑体" w:eastAsia="黑体" w:cs="黑体"/>
          <w:color w:val="000000"/>
          <w:sz w:val="32"/>
          <w:szCs w:val="32"/>
          <w:highlight w:val="none"/>
        </w:rPr>
        <w:t>第</w:t>
      </w:r>
      <w:r>
        <w:rPr>
          <w:rFonts w:hint="eastAsia" w:ascii="黑体" w:hAnsi="黑体" w:eastAsia="黑体" w:cs="黑体"/>
          <w:color w:val="000000"/>
          <w:sz w:val="32"/>
          <w:szCs w:val="32"/>
          <w:highlight w:val="none"/>
          <w:lang w:val="en-US" w:eastAsia="zh-CN"/>
        </w:rPr>
        <w:t>九</w:t>
      </w:r>
      <w:r>
        <w:rPr>
          <w:rFonts w:hint="eastAsia" w:ascii="黑体" w:hAnsi="黑体" w:eastAsia="黑体" w:cs="黑体"/>
          <w:color w:val="000000"/>
          <w:sz w:val="32"/>
          <w:szCs w:val="32"/>
          <w:highlight w:val="none"/>
        </w:rPr>
        <w:t>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kern w:val="2"/>
          <w:sz w:val="32"/>
          <w:szCs w:val="32"/>
          <w:highlight w:val="none"/>
          <w:lang w:val="en-US" w:eastAsia="zh-CN" w:bidi="ar-SA"/>
        </w:rPr>
        <w:t>市、县（市、区）人民政府及有关部门应当加强以“八大宛药”（南阳艾、山茱萸、辛夷、裕丹参、金银花、唐栀子、桐桔梗、夏枯草）为核心的道地宛药资源保护，依法在辖区内设立伏牛山、桐柏山中药资源保护区，建立种质资源库，开展珍稀、濒危药用野生动植物资源保护、繁育以及其他相关研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市、县（市、区）人民政府应当鼓励、支持在辖区内的伏牛山、桐柏山、丹江源、淮河源等山区、丘陵地域建设规范化、规模化、生态化中药材生产基地。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黑体" w:hAnsi="黑体" w:eastAsia="黑体" w:cs="黑体"/>
          <w:color w:val="000000"/>
          <w:sz w:val="32"/>
          <w:szCs w:val="32"/>
          <w:highlight w:val="none"/>
        </w:rPr>
        <w:t>第</w:t>
      </w:r>
      <w:r>
        <w:rPr>
          <w:rFonts w:hint="eastAsia" w:ascii="黑体" w:hAnsi="黑体" w:eastAsia="黑体" w:cs="黑体"/>
          <w:color w:val="000000"/>
          <w:sz w:val="32"/>
          <w:szCs w:val="32"/>
          <w:highlight w:val="none"/>
          <w:lang w:val="en-US" w:eastAsia="zh-CN"/>
        </w:rPr>
        <w:t>十</w:t>
      </w:r>
      <w:r>
        <w:rPr>
          <w:rFonts w:hint="eastAsia" w:ascii="黑体" w:hAnsi="黑体" w:eastAsia="黑体" w:cs="黑体"/>
          <w:color w:val="000000"/>
          <w:sz w:val="32"/>
          <w:szCs w:val="32"/>
          <w:highlight w:val="none"/>
        </w:rPr>
        <w:t>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kern w:val="2"/>
          <w:sz w:val="32"/>
          <w:szCs w:val="32"/>
          <w:highlight w:val="none"/>
          <w:lang w:val="en-US" w:eastAsia="zh-CN" w:bidi="ar-SA"/>
        </w:rPr>
        <w:t>市、县（市、区）人民政府应当规范中药材种植（养殖）管理，建立宛产道地药材评价体系，推广普及中药材种植栽培技术，支持培育新型经营主体，提升中药材种植（养殖）产业化水平。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鼓励、支持市场主体建设中药材良种繁育基地、中药材标准化生产基地，鼓励中药生产企业向中药材产地延伸产业链，在中药材产地建立定制药园、趁鲜加工基地、仓储物流企业。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鼓励、支持市场主体培育及种植珍稀、濒危、小品类中药材。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有条件的县级以上人民政府应当依法制定符合本地实际的中药材种植（养殖）奖励、补贴标准，对符合规定的药材种植（养殖）给予适当奖补。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中药材种植（养殖）应当严格管理农药、肥料、饲料添加剂等农业投入品的使用，禁止使用剧毒、高毒、高残留农药和国家禁止使用的其他物质。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黑体" w:hAnsi="黑体" w:eastAsia="黑体" w:cs="黑体"/>
          <w:color w:val="000000"/>
          <w:sz w:val="32"/>
          <w:szCs w:val="32"/>
          <w:highlight w:val="none"/>
        </w:rPr>
        <w:t>第</w:t>
      </w:r>
      <w:r>
        <w:rPr>
          <w:rFonts w:hint="eastAsia" w:ascii="黑体" w:hAnsi="黑体" w:eastAsia="黑体" w:cs="黑体"/>
          <w:color w:val="000000"/>
          <w:sz w:val="32"/>
          <w:szCs w:val="32"/>
          <w:highlight w:val="none"/>
          <w:lang w:val="en-US" w:eastAsia="zh-CN"/>
        </w:rPr>
        <w:t>十一</w:t>
      </w:r>
      <w:r>
        <w:rPr>
          <w:rFonts w:hint="eastAsia" w:ascii="黑体" w:hAnsi="黑体" w:eastAsia="黑体" w:cs="黑体"/>
          <w:color w:val="000000"/>
          <w:sz w:val="32"/>
          <w:szCs w:val="32"/>
          <w:highlight w:val="none"/>
        </w:rPr>
        <w:t>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kern w:val="2"/>
          <w:sz w:val="32"/>
          <w:szCs w:val="32"/>
          <w:highlight w:val="none"/>
          <w:lang w:val="en-US" w:eastAsia="zh-CN" w:bidi="ar-SA"/>
        </w:rPr>
        <w:t>中药材的采集、贮存、初加工应当符合国家、省、市有关管理规定和技术规范、标准。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鼓励社会团体、企业制定高于国家标准、行业标准、地方标准的中药材团体标准、企业标准。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黑体" w:hAnsi="黑体" w:eastAsia="黑体" w:cs="黑体"/>
          <w:color w:val="000000"/>
          <w:sz w:val="32"/>
          <w:szCs w:val="32"/>
          <w:highlight w:val="none"/>
        </w:rPr>
        <w:t>第</w:t>
      </w:r>
      <w:r>
        <w:rPr>
          <w:rFonts w:hint="eastAsia" w:ascii="黑体" w:hAnsi="黑体" w:eastAsia="黑体" w:cs="黑体"/>
          <w:color w:val="000000"/>
          <w:sz w:val="32"/>
          <w:szCs w:val="32"/>
          <w:highlight w:val="none"/>
          <w:lang w:val="en-US" w:eastAsia="zh-CN"/>
        </w:rPr>
        <w:t>十二</w:t>
      </w:r>
      <w:r>
        <w:rPr>
          <w:rFonts w:hint="eastAsia" w:ascii="黑体" w:hAnsi="黑体" w:eastAsia="黑体" w:cs="黑体"/>
          <w:color w:val="000000"/>
          <w:sz w:val="32"/>
          <w:szCs w:val="32"/>
          <w:highlight w:val="none"/>
        </w:rPr>
        <w:t>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kern w:val="2"/>
          <w:sz w:val="32"/>
          <w:szCs w:val="32"/>
          <w:highlight w:val="none"/>
          <w:lang w:val="en-US" w:eastAsia="zh-CN" w:bidi="ar-SA"/>
        </w:rPr>
        <w:t>市、县（市、区）人民政府应当规范及引导中药材产地趁鲜切制加工，实现中药材趁鲜切制加工与炮制一体化。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中药饮片应当按照国家药品标准炮制；国家药品标准没有规定的，应当按照河南省药品监督管理部门制定的炮制规范炮制。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中药生产企业、医疗机构应当按照中药饮片炮制标准和技术规范炮制中药材，保证中药饮片的质量。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加工和生产中药材、中药饮片、中成药、中药制剂，不得使用掺杂使假、染色增重、霉烂变质的中药材，不得违反规定采取硫熏等加工方式。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000000"/>
          <w:kern w:val="2"/>
          <w:sz w:val="32"/>
          <w:szCs w:val="32"/>
          <w:highlight w:val="none"/>
          <w:lang w:val="en-US" w:eastAsia="zh-CN" w:bidi="ar-SA"/>
        </w:rPr>
      </w:pPr>
      <w:r>
        <w:rPr>
          <w:rFonts w:hint="eastAsia" w:ascii="黑体" w:hAnsi="黑体" w:eastAsia="黑体" w:cs="黑体"/>
          <w:color w:val="000000"/>
          <w:sz w:val="32"/>
          <w:szCs w:val="32"/>
          <w:highlight w:val="none"/>
        </w:rPr>
        <w:t>第</w:t>
      </w:r>
      <w:r>
        <w:rPr>
          <w:rFonts w:hint="eastAsia" w:ascii="黑体" w:hAnsi="黑体" w:eastAsia="黑体" w:cs="黑体"/>
          <w:color w:val="000000"/>
          <w:sz w:val="32"/>
          <w:szCs w:val="32"/>
          <w:highlight w:val="none"/>
          <w:lang w:val="en-US" w:eastAsia="zh-CN"/>
        </w:rPr>
        <w:t>十三</w:t>
      </w:r>
      <w:r>
        <w:rPr>
          <w:rFonts w:hint="eastAsia" w:ascii="黑体" w:hAnsi="黑体" w:eastAsia="黑体" w:cs="黑体"/>
          <w:color w:val="000000"/>
          <w:sz w:val="32"/>
          <w:szCs w:val="32"/>
          <w:highlight w:val="none"/>
        </w:rPr>
        <w:t>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kern w:val="2"/>
          <w:sz w:val="32"/>
          <w:szCs w:val="32"/>
          <w:highlight w:val="none"/>
          <w:lang w:val="en-US" w:eastAsia="zh-CN" w:bidi="ar-SA"/>
        </w:rPr>
        <w:t xml:space="preserve"> 市、县（市、区）</w:t>
      </w:r>
      <w:r>
        <w:rPr>
          <w:rFonts w:hint="default" w:ascii="仿宋_GB2312" w:hAnsi="仿宋_GB2312" w:eastAsia="仿宋_GB2312" w:cs="仿宋_GB2312"/>
          <w:color w:val="000000"/>
          <w:kern w:val="2"/>
          <w:sz w:val="32"/>
          <w:szCs w:val="32"/>
          <w:highlight w:val="none"/>
          <w:lang w:val="en-US" w:eastAsia="zh-CN" w:bidi="ar-SA"/>
        </w:rPr>
        <w:t>人民政府</w:t>
      </w:r>
      <w:r>
        <w:rPr>
          <w:rFonts w:hint="eastAsia" w:ascii="仿宋_GB2312" w:hAnsi="仿宋_GB2312" w:eastAsia="仿宋_GB2312" w:cs="仿宋_GB2312"/>
          <w:color w:val="000000"/>
          <w:kern w:val="2"/>
          <w:sz w:val="32"/>
          <w:szCs w:val="32"/>
          <w:highlight w:val="none"/>
          <w:lang w:val="en-US" w:eastAsia="zh-CN" w:bidi="ar-SA"/>
        </w:rPr>
        <w:t>应当建立中药材质量追溯体系，</w:t>
      </w:r>
      <w:r>
        <w:rPr>
          <w:rFonts w:hint="default" w:ascii="仿宋_GB2312" w:hAnsi="仿宋_GB2312" w:eastAsia="仿宋_GB2312" w:cs="仿宋_GB2312"/>
          <w:color w:val="000000"/>
          <w:kern w:val="2"/>
          <w:sz w:val="32"/>
          <w:szCs w:val="32"/>
          <w:highlight w:val="none"/>
          <w:lang w:val="en-US" w:eastAsia="zh-CN" w:bidi="ar-SA"/>
        </w:rPr>
        <w:t>规范中药材种植</w:t>
      </w:r>
      <w:r>
        <w:rPr>
          <w:rFonts w:hint="eastAsia" w:ascii="仿宋_GB2312" w:hAnsi="仿宋_GB2312" w:eastAsia="仿宋_GB2312" w:cs="仿宋_GB2312"/>
          <w:color w:val="000000"/>
          <w:kern w:val="2"/>
          <w:sz w:val="32"/>
          <w:szCs w:val="32"/>
          <w:highlight w:val="none"/>
          <w:lang w:val="en-US" w:eastAsia="zh-CN" w:bidi="ar-SA"/>
        </w:rPr>
        <w:t>（养殖）</w:t>
      </w:r>
      <w:r>
        <w:rPr>
          <w:rFonts w:hint="default" w:ascii="仿宋_GB2312" w:hAnsi="仿宋_GB2312" w:eastAsia="仿宋_GB2312" w:cs="仿宋_GB2312"/>
          <w:color w:val="000000"/>
          <w:kern w:val="2"/>
          <w:sz w:val="32"/>
          <w:szCs w:val="32"/>
          <w:highlight w:val="none"/>
          <w:lang w:val="en-US" w:eastAsia="zh-CN" w:bidi="ar-SA"/>
        </w:rPr>
        <w:t>及生产流通过程管理</w:t>
      </w:r>
      <w:r>
        <w:rPr>
          <w:rFonts w:hint="eastAsia" w:ascii="仿宋_GB2312" w:hAnsi="仿宋_GB2312" w:eastAsia="仿宋_GB2312" w:cs="仿宋_GB2312"/>
          <w:color w:val="000000"/>
          <w:kern w:val="2"/>
          <w:sz w:val="32"/>
          <w:szCs w:val="32"/>
          <w:highlight w:val="none"/>
          <w:lang w:val="en-US" w:eastAsia="zh-CN" w:bidi="ar-SA"/>
        </w:rPr>
        <w:t>，鼓励、引导中药材种植和中药生产、流通企业利用</w:t>
      </w:r>
      <w:r>
        <w:rPr>
          <w:rFonts w:hint="default" w:ascii="仿宋_GB2312" w:hAnsi="仿宋_GB2312" w:eastAsia="仿宋_GB2312" w:cs="仿宋_GB2312"/>
          <w:color w:val="000000"/>
          <w:kern w:val="2"/>
          <w:sz w:val="32"/>
          <w:szCs w:val="32"/>
          <w:highlight w:val="none"/>
          <w:lang w:val="en-US" w:eastAsia="zh-CN" w:bidi="ar-SA"/>
        </w:rPr>
        <w:t>信息技术实现对中药种植</w:t>
      </w:r>
      <w:r>
        <w:rPr>
          <w:rFonts w:hint="eastAsia" w:ascii="仿宋_GB2312" w:hAnsi="仿宋_GB2312" w:eastAsia="仿宋_GB2312" w:cs="仿宋_GB2312"/>
          <w:color w:val="000000"/>
          <w:kern w:val="2"/>
          <w:sz w:val="32"/>
          <w:szCs w:val="32"/>
          <w:highlight w:val="none"/>
          <w:lang w:val="en-US" w:eastAsia="zh-CN" w:bidi="ar-SA"/>
        </w:rPr>
        <w:t>（养殖）</w:t>
      </w:r>
      <w:r>
        <w:rPr>
          <w:rFonts w:hint="default" w:ascii="仿宋_GB2312" w:hAnsi="仿宋_GB2312" w:eastAsia="仿宋_GB2312" w:cs="仿宋_GB2312"/>
          <w:color w:val="000000"/>
          <w:kern w:val="2"/>
          <w:sz w:val="32"/>
          <w:szCs w:val="32"/>
          <w:highlight w:val="none"/>
          <w:lang w:val="en-US" w:eastAsia="zh-CN" w:bidi="ar-SA"/>
        </w:rPr>
        <w:t>、加工、流通等环节的全程追溯。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color w:val="000000"/>
          <w:highlight w:val="none"/>
        </w:rPr>
      </w:pPr>
      <w:r>
        <w:rPr>
          <w:rFonts w:hint="eastAsia" w:ascii="黑体" w:hAnsi="黑体" w:eastAsia="黑体" w:cs="黑体"/>
          <w:color w:val="000000"/>
          <w:sz w:val="32"/>
          <w:szCs w:val="32"/>
          <w:highlight w:val="none"/>
          <w:lang w:eastAsia="zh-CN"/>
        </w:rPr>
        <w:t>第三章</w:t>
      </w:r>
      <w:r>
        <w:rPr>
          <w:rFonts w:hint="eastAsia" w:ascii="黑体" w:hAnsi="黑体" w:eastAsia="黑体" w:cs="黑体"/>
          <w:color w:val="000000"/>
          <w:sz w:val="32"/>
          <w:szCs w:val="32"/>
          <w:highlight w:val="none"/>
          <w:lang w:val="en-US" w:eastAsia="zh-CN"/>
        </w:rPr>
        <w:t xml:space="preserve"> 中医药产业发展与创新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黑体" w:hAnsi="黑体" w:eastAsia="黑体" w:cs="黑体"/>
          <w:color w:val="000000"/>
          <w:sz w:val="32"/>
          <w:szCs w:val="32"/>
          <w:highlight w:val="none"/>
        </w:rPr>
        <w:t>第</w:t>
      </w:r>
      <w:r>
        <w:rPr>
          <w:rFonts w:hint="eastAsia" w:ascii="黑体" w:hAnsi="黑体" w:eastAsia="黑体" w:cs="黑体"/>
          <w:color w:val="000000"/>
          <w:sz w:val="32"/>
          <w:szCs w:val="32"/>
          <w:highlight w:val="none"/>
          <w:lang w:val="en-US" w:eastAsia="zh-CN"/>
        </w:rPr>
        <w:t>十四</w:t>
      </w:r>
      <w:r>
        <w:rPr>
          <w:rFonts w:hint="eastAsia" w:ascii="黑体" w:hAnsi="黑体" w:eastAsia="黑体" w:cs="黑体"/>
          <w:color w:val="000000"/>
          <w:sz w:val="32"/>
          <w:szCs w:val="32"/>
          <w:highlight w:val="none"/>
        </w:rPr>
        <w:t>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kern w:val="2"/>
          <w:sz w:val="32"/>
          <w:szCs w:val="32"/>
          <w:highlight w:val="none"/>
          <w:lang w:val="en-US" w:eastAsia="zh-CN" w:bidi="ar-SA"/>
        </w:rPr>
        <w:t>市、县（市、区）人民政府应当建立中医药产业统计监测体系，完善中医药产业统计制度，促进中医药、农业农村、林业、工业和信息化等部门中医药产业数据的互通共享，加强中药材生产信息搜集、质量监测、价格动态分析和预测预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bCs/>
          <w:color w:val="000000"/>
          <w:kern w:val="2"/>
          <w:sz w:val="32"/>
          <w:szCs w:val="32"/>
          <w:highlight w:val="none"/>
          <w:lang w:val="en-US" w:eastAsia="zh-CN" w:bidi="ar-SA"/>
        </w:rPr>
      </w:pPr>
      <w:r>
        <w:rPr>
          <w:rFonts w:hint="eastAsia" w:ascii="黑体" w:hAnsi="黑体" w:eastAsia="黑体" w:cs="黑体"/>
          <w:color w:val="000000"/>
          <w:sz w:val="32"/>
          <w:szCs w:val="32"/>
          <w:highlight w:val="none"/>
        </w:rPr>
        <w:t>第</w:t>
      </w:r>
      <w:r>
        <w:rPr>
          <w:rFonts w:hint="eastAsia" w:ascii="黑体" w:hAnsi="黑体" w:eastAsia="黑体" w:cs="黑体"/>
          <w:color w:val="000000"/>
          <w:sz w:val="32"/>
          <w:szCs w:val="32"/>
          <w:highlight w:val="none"/>
          <w:lang w:eastAsia="zh-CN"/>
        </w:rPr>
        <w:t>十</w:t>
      </w:r>
      <w:r>
        <w:rPr>
          <w:rFonts w:hint="eastAsia" w:ascii="黑体" w:hAnsi="黑体" w:eastAsia="黑体" w:cs="黑体"/>
          <w:color w:val="000000"/>
          <w:sz w:val="32"/>
          <w:szCs w:val="32"/>
          <w:highlight w:val="none"/>
          <w:lang w:val="en-US" w:eastAsia="zh-CN"/>
        </w:rPr>
        <w:t>五</w:t>
      </w:r>
      <w:r>
        <w:rPr>
          <w:rFonts w:hint="eastAsia" w:ascii="黑体" w:hAnsi="黑体" w:eastAsia="黑体" w:cs="黑体"/>
          <w:color w:val="000000"/>
          <w:sz w:val="32"/>
          <w:szCs w:val="32"/>
          <w:highlight w:val="none"/>
        </w:rPr>
        <w:t>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kern w:val="2"/>
          <w:sz w:val="32"/>
          <w:szCs w:val="32"/>
          <w:highlight w:val="none"/>
          <w:lang w:val="en-US" w:eastAsia="zh-CN" w:bidi="ar-SA"/>
        </w:rPr>
        <w:t>市、县（市、区）人民政府应当完善仓储物流、电子商务等配套建设，为中药材集散市场、交易中心和中药材专业市场的建设和发展提供便利条件。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rPr>
        <w:t>第</w:t>
      </w:r>
      <w:r>
        <w:rPr>
          <w:rFonts w:hint="eastAsia" w:ascii="黑体" w:hAnsi="黑体" w:eastAsia="黑体" w:cs="黑体"/>
          <w:color w:val="000000"/>
          <w:sz w:val="32"/>
          <w:szCs w:val="32"/>
          <w:highlight w:val="none"/>
          <w:lang w:val="en-US" w:eastAsia="zh-CN"/>
        </w:rPr>
        <w:t>十六</w:t>
      </w:r>
      <w:r>
        <w:rPr>
          <w:rFonts w:hint="eastAsia" w:ascii="黑体" w:hAnsi="黑体" w:eastAsia="黑体" w:cs="黑体"/>
          <w:color w:val="000000"/>
          <w:sz w:val="32"/>
          <w:szCs w:val="32"/>
          <w:highlight w:val="none"/>
        </w:rPr>
        <w:t>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 xml:space="preserve">中医药主管部门应当组织开展经典名方、名老中医验方的收集整理和推广应用。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鼓励医疗机构、科研机构、生产企业、高校等</w:t>
      </w:r>
      <w:r>
        <w:rPr>
          <w:rFonts w:hint="eastAsia" w:ascii="仿宋_GB2312" w:hAnsi="仿宋_GB2312" w:eastAsia="仿宋_GB2312" w:cs="仿宋_GB2312"/>
          <w:color w:val="000000"/>
          <w:sz w:val="32"/>
          <w:szCs w:val="32"/>
          <w:highlight w:val="none"/>
          <w:lang w:val="en-US" w:eastAsia="zh-CN"/>
        </w:rPr>
        <w:t>开展</w:t>
      </w:r>
      <w:r>
        <w:rPr>
          <w:rFonts w:hint="eastAsia" w:ascii="仿宋_GB2312" w:hAnsi="仿宋_GB2312" w:eastAsia="仿宋_GB2312" w:cs="仿宋_GB2312"/>
          <w:color w:val="000000"/>
          <w:sz w:val="32"/>
          <w:szCs w:val="32"/>
          <w:highlight w:val="none"/>
          <w:lang w:eastAsia="zh-CN"/>
        </w:rPr>
        <w:t>中药作用机理、质量控制及</w:t>
      </w:r>
      <w:r>
        <w:rPr>
          <w:rFonts w:hint="eastAsia" w:ascii="仿宋_GB2312" w:hAnsi="仿宋_GB2312" w:eastAsia="仿宋_GB2312" w:cs="仿宋_GB2312"/>
          <w:color w:val="000000"/>
          <w:sz w:val="32"/>
          <w:szCs w:val="32"/>
          <w:highlight w:val="none"/>
          <w:lang w:val="en-US" w:eastAsia="zh-CN"/>
        </w:rPr>
        <w:t>循证医学研究分析</w:t>
      </w:r>
      <w:r>
        <w:rPr>
          <w:rFonts w:hint="eastAsia" w:ascii="仿宋_GB2312" w:hAnsi="仿宋_GB2312" w:eastAsia="仿宋_GB2312" w:cs="仿宋_GB2312"/>
          <w:color w:val="000000"/>
          <w:sz w:val="32"/>
          <w:szCs w:val="32"/>
          <w:highlight w:val="none"/>
          <w:lang w:eastAsia="zh-CN"/>
        </w:rPr>
        <w:t>，促进经典名方、名老中医验方及医疗机构中药制剂的转化</w:t>
      </w:r>
      <w:r>
        <w:rPr>
          <w:rFonts w:hint="eastAsia" w:ascii="仿宋_GB2312" w:hAnsi="仿宋_GB2312" w:eastAsia="仿宋_GB2312" w:cs="仿宋_GB2312"/>
          <w:color w:val="000000"/>
          <w:sz w:val="32"/>
          <w:szCs w:val="32"/>
          <w:highlight w:val="none"/>
          <w:lang w:val="en-US" w:eastAsia="zh-CN"/>
        </w:rPr>
        <w:t>应用</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鼓励中医药健康产品、中药制药设备和以中医药理论为指导的医疗器械的研发，</w:t>
      </w:r>
      <w:r>
        <w:rPr>
          <w:rFonts w:hint="eastAsia" w:ascii="仿宋_GB2312" w:hAnsi="仿宋_GB2312" w:eastAsia="仿宋_GB2312" w:cs="仿宋_GB2312"/>
          <w:color w:val="000000"/>
          <w:sz w:val="32"/>
          <w:szCs w:val="32"/>
          <w:highlight w:val="none"/>
          <w:lang w:eastAsia="zh-CN"/>
        </w:rPr>
        <w:t>支持医疗机构、生产企业创新生产制备工艺，开展中药新药、新型中药饮片、中药配方颗粒的研发、生产和应用。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000000"/>
          <w:sz w:val="32"/>
          <w:szCs w:val="32"/>
          <w:highlight w:val="none"/>
          <w:lang w:val="en-US" w:eastAsia="zh-CN"/>
        </w:rPr>
      </w:pPr>
      <w:r>
        <w:rPr>
          <w:rFonts w:hint="eastAsia" w:ascii="黑体" w:hAnsi="黑体" w:eastAsia="黑体" w:cs="黑体"/>
          <w:color w:val="000000"/>
          <w:sz w:val="32"/>
          <w:szCs w:val="32"/>
          <w:highlight w:val="none"/>
        </w:rPr>
        <w:t>第</w:t>
      </w:r>
      <w:r>
        <w:rPr>
          <w:rFonts w:hint="eastAsia" w:ascii="黑体" w:hAnsi="黑体" w:eastAsia="黑体" w:cs="黑体"/>
          <w:color w:val="000000"/>
          <w:sz w:val="32"/>
          <w:szCs w:val="32"/>
          <w:highlight w:val="none"/>
          <w:lang w:eastAsia="zh-CN"/>
        </w:rPr>
        <w:t>十</w:t>
      </w:r>
      <w:r>
        <w:rPr>
          <w:rFonts w:hint="eastAsia" w:ascii="黑体" w:hAnsi="黑体" w:eastAsia="黑体" w:cs="黑体"/>
          <w:color w:val="000000"/>
          <w:sz w:val="32"/>
          <w:szCs w:val="32"/>
          <w:highlight w:val="none"/>
          <w:lang w:val="en-US" w:eastAsia="zh-CN"/>
        </w:rPr>
        <w:t>七</w:t>
      </w:r>
      <w:r>
        <w:rPr>
          <w:rFonts w:hint="eastAsia" w:ascii="黑体" w:hAnsi="黑体" w:eastAsia="黑体" w:cs="黑体"/>
          <w:color w:val="000000"/>
          <w:sz w:val="32"/>
          <w:szCs w:val="32"/>
          <w:highlight w:val="none"/>
        </w:rPr>
        <w:t>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val="en-US" w:eastAsia="zh-CN"/>
        </w:rPr>
        <w:t xml:space="preserve"> 市、县（市、区）人民政府应当</w:t>
      </w:r>
      <w:r>
        <w:rPr>
          <w:rFonts w:hint="default" w:ascii="仿宋_GB2312" w:hAnsi="仿宋_GB2312" w:eastAsia="仿宋_GB2312" w:cs="仿宋_GB2312"/>
          <w:color w:val="000000"/>
          <w:sz w:val="32"/>
          <w:szCs w:val="32"/>
          <w:highlight w:val="none"/>
          <w:lang w:val="en-US" w:eastAsia="zh-CN"/>
        </w:rPr>
        <w:t>开展中医药知识产权保护</w:t>
      </w:r>
      <w:r>
        <w:rPr>
          <w:rFonts w:hint="eastAsia" w:ascii="仿宋_GB2312" w:hAnsi="仿宋_GB2312" w:eastAsia="仿宋_GB2312" w:cs="仿宋_GB2312"/>
          <w:color w:val="000000"/>
          <w:sz w:val="32"/>
          <w:szCs w:val="32"/>
          <w:highlight w:val="none"/>
          <w:lang w:val="en-US" w:eastAsia="zh-CN"/>
        </w:rPr>
        <w:t>等宣传工作</w:t>
      </w:r>
      <w:r>
        <w:rPr>
          <w:rFonts w:hint="default" w:ascii="仿宋_GB2312" w:hAnsi="仿宋_GB2312" w:eastAsia="仿宋_GB2312" w:cs="仿宋_GB2312"/>
          <w:color w:val="000000"/>
          <w:sz w:val="32"/>
          <w:szCs w:val="32"/>
          <w:highlight w:val="none"/>
          <w:lang w:val="en-US" w:eastAsia="zh-CN"/>
        </w:rPr>
        <w:t>，提升科研创新主体</w:t>
      </w:r>
      <w:r>
        <w:rPr>
          <w:rFonts w:hint="eastAsia" w:ascii="仿宋_GB2312" w:hAnsi="仿宋_GB2312" w:eastAsia="仿宋_GB2312" w:cs="仿宋_GB2312"/>
          <w:color w:val="000000"/>
          <w:sz w:val="32"/>
          <w:szCs w:val="32"/>
          <w:highlight w:val="none"/>
          <w:lang w:val="en-US" w:eastAsia="zh-CN"/>
        </w:rPr>
        <w:t>对中医药</w:t>
      </w:r>
      <w:r>
        <w:rPr>
          <w:rFonts w:hint="default" w:ascii="仿宋_GB2312" w:hAnsi="仿宋_GB2312" w:eastAsia="仿宋_GB2312" w:cs="仿宋_GB2312"/>
          <w:color w:val="000000"/>
          <w:sz w:val="32"/>
          <w:szCs w:val="32"/>
          <w:highlight w:val="none"/>
          <w:lang w:val="en-US" w:eastAsia="zh-CN"/>
        </w:rPr>
        <w:t>知识产权</w:t>
      </w:r>
      <w:r>
        <w:rPr>
          <w:rFonts w:hint="eastAsia" w:ascii="仿宋_GB2312" w:hAnsi="仿宋_GB2312" w:eastAsia="仿宋_GB2312" w:cs="仿宋_GB2312"/>
          <w:color w:val="000000"/>
          <w:sz w:val="32"/>
          <w:szCs w:val="32"/>
          <w:highlight w:val="none"/>
          <w:lang w:val="en-US" w:eastAsia="zh-CN"/>
        </w:rPr>
        <w:t>的</w:t>
      </w:r>
      <w:r>
        <w:rPr>
          <w:rFonts w:hint="default" w:ascii="仿宋_GB2312" w:hAnsi="仿宋_GB2312" w:eastAsia="仿宋_GB2312" w:cs="仿宋_GB2312"/>
          <w:color w:val="000000"/>
          <w:sz w:val="32"/>
          <w:szCs w:val="32"/>
          <w:highlight w:val="none"/>
          <w:lang w:val="en-US" w:eastAsia="zh-CN"/>
        </w:rPr>
        <w:t>保护意识</w:t>
      </w:r>
      <w:r>
        <w:rPr>
          <w:rFonts w:hint="eastAsia" w:ascii="仿宋_GB2312" w:hAnsi="仿宋_GB2312" w:eastAsia="仿宋_GB2312" w:cs="仿宋_GB2312"/>
          <w:color w:val="000000"/>
          <w:sz w:val="32"/>
          <w:szCs w:val="32"/>
          <w:highlight w:val="none"/>
          <w:lang w:val="en-US" w:eastAsia="zh-CN"/>
        </w:rPr>
        <w:t>和解决中医药</w:t>
      </w:r>
      <w:r>
        <w:rPr>
          <w:rFonts w:hint="default" w:ascii="仿宋_GB2312" w:hAnsi="仿宋_GB2312" w:eastAsia="仿宋_GB2312" w:cs="仿宋_GB2312"/>
          <w:color w:val="000000"/>
          <w:sz w:val="32"/>
          <w:szCs w:val="32"/>
          <w:highlight w:val="none"/>
          <w:lang w:val="en-US" w:eastAsia="zh-CN"/>
        </w:rPr>
        <w:t>知识产权侵权风险</w:t>
      </w:r>
      <w:r>
        <w:rPr>
          <w:rFonts w:hint="eastAsia" w:ascii="仿宋_GB2312" w:hAnsi="仿宋_GB2312" w:eastAsia="仿宋_GB2312" w:cs="仿宋_GB2312"/>
          <w:color w:val="000000"/>
          <w:sz w:val="32"/>
          <w:szCs w:val="32"/>
          <w:highlight w:val="none"/>
          <w:lang w:val="en-US" w:eastAsia="zh-CN"/>
        </w:rPr>
        <w:t>的</w:t>
      </w:r>
      <w:r>
        <w:rPr>
          <w:rFonts w:hint="default" w:ascii="仿宋_GB2312" w:hAnsi="仿宋_GB2312" w:eastAsia="仿宋_GB2312" w:cs="仿宋_GB2312"/>
          <w:color w:val="000000"/>
          <w:sz w:val="32"/>
          <w:szCs w:val="32"/>
          <w:highlight w:val="none"/>
          <w:lang w:val="en-US" w:eastAsia="zh-CN"/>
        </w:rPr>
        <w:t>应对</w:t>
      </w:r>
      <w:r>
        <w:rPr>
          <w:rFonts w:hint="eastAsia" w:ascii="仿宋_GB2312" w:hAnsi="仿宋_GB2312" w:eastAsia="仿宋_GB2312" w:cs="仿宋_GB2312"/>
          <w:color w:val="000000"/>
          <w:sz w:val="32"/>
          <w:szCs w:val="32"/>
          <w:highlight w:val="none"/>
          <w:lang w:val="en-US" w:eastAsia="zh-CN"/>
        </w:rPr>
        <w:t>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市、县（市、区）人民政府应当引导医疗机构、科研机构、生产企业、</w:t>
      </w:r>
      <w:r>
        <w:rPr>
          <w:rFonts w:hint="eastAsia" w:ascii="仿宋_GB2312" w:hAnsi="仿宋_GB2312" w:eastAsia="仿宋_GB2312" w:cs="仿宋_GB2312"/>
          <w:color w:val="000000"/>
          <w:sz w:val="32"/>
          <w:szCs w:val="32"/>
          <w:highlight w:val="none"/>
          <w:lang w:eastAsia="zh-CN"/>
        </w:rPr>
        <w:t>高校对于</w:t>
      </w:r>
      <w:r>
        <w:rPr>
          <w:rFonts w:hint="eastAsia" w:ascii="仿宋_GB2312" w:hAnsi="仿宋_GB2312" w:eastAsia="仿宋_GB2312" w:cs="仿宋_GB2312"/>
          <w:color w:val="000000"/>
          <w:sz w:val="32"/>
          <w:szCs w:val="32"/>
          <w:highlight w:val="none"/>
          <w:lang w:val="en-US" w:eastAsia="zh-CN"/>
        </w:rPr>
        <w:t>中药新药研发、独特炮制工艺、新型诊疗技术等中医药科研创新成果及时开展专利申请、商标注册及其他知识产权领域的申报工作，并依法为其提供便利。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黑体" w:hAnsi="黑体" w:eastAsia="黑体" w:cs="黑体"/>
          <w:color w:val="000000"/>
          <w:sz w:val="32"/>
          <w:szCs w:val="32"/>
          <w:highlight w:val="none"/>
        </w:rPr>
        <w:t>第</w:t>
      </w:r>
      <w:r>
        <w:rPr>
          <w:rFonts w:hint="eastAsia" w:ascii="黑体" w:hAnsi="黑体" w:eastAsia="黑体" w:cs="黑体"/>
          <w:color w:val="000000"/>
          <w:sz w:val="32"/>
          <w:szCs w:val="32"/>
          <w:highlight w:val="none"/>
          <w:lang w:eastAsia="zh-CN"/>
        </w:rPr>
        <w:t>十</w:t>
      </w:r>
      <w:r>
        <w:rPr>
          <w:rFonts w:hint="eastAsia" w:ascii="黑体" w:hAnsi="黑体" w:eastAsia="黑体" w:cs="黑体"/>
          <w:color w:val="000000"/>
          <w:sz w:val="32"/>
          <w:szCs w:val="32"/>
          <w:highlight w:val="none"/>
          <w:lang w:val="en-US" w:eastAsia="zh-CN"/>
        </w:rPr>
        <w:t>八</w:t>
      </w:r>
      <w:r>
        <w:rPr>
          <w:rFonts w:hint="eastAsia" w:ascii="黑体" w:hAnsi="黑体" w:eastAsia="黑体" w:cs="黑体"/>
          <w:color w:val="000000"/>
          <w:sz w:val="32"/>
          <w:szCs w:val="32"/>
          <w:highlight w:val="none"/>
        </w:rPr>
        <w:t>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val="en-US" w:eastAsia="zh-CN"/>
        </w:rPr>
        <w:t>市、县（市、区）人民政府及其</w:t>
      </w:r>
      <w:r>
        <w:rPr>
          <w:rFonts w:hint="eastAsia" w:ascii="仿宋_GB2312" w:hAnsi="仿宋_GB2312" w:eastAsia="仿宋_GB2312" w:cs="仿宋_GB2312"/>
          <w:color w:val="000000"/>
          <w:kern w:val="2"/>
          <w:sz w:val="32"/>
          <w:szCs w:val="32"/>
          <w:highlight w:val="none"/>
          <w:lang w:val="en-US" w:eastAsia="zh-CN" w:bidi="ar-SA"/>
        </w:rPr>
        <w:t>有关部门应当推进中医药与养生保健产业融合发展，支持开展医养结合服务。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鼓励社会力量举办中医药特色突出的健康养老机构、康复医院、老年病医院、护理院等医养结合机构。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鼓励养老机构提供中医药健康养老服务，支持中医医疗机构与养老机构合作提供中医药健康养老服务，形成融医疗、照护、康复、养老等为一体的中医药特色健康养老服务模式。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黑体" w:hAnsi="黑体" w:eastAsia="黑体" w:cs="黑体"/>
          <w:color w:val="000000"/>
          <w:sz w:val="32"/>
          <w:szCs w:val="32"/>
          <w:highlight w:val="none"/>
          <w:lang w:eastAsia="zh-CN"/>
        </w:rPr>
        <w:t>第</w:t>
      </w:r>
      <w:r>
        <w:rPr>
          <w:rFonts w:hint="eastAsia" w:ascii="黑体" w:hAnsi="黑体" w:eastAsia="黑体" w:cs="黑体"/>
          <w:color w:val="000000"/>
          <w:sz w:val="32"/>
          <w:szCs w:val="32"/>
          <w:highlight w:val="none"/>
          <w:lang w:val="en-US" w:eastAsia="zh-CN"/>
        </w:rPr>
        <w:t>十九</w:t>
      </w:r>
      <w:r>
        <w:rPr>
          <w:rFonts w:hint="eastAsia" w:ascii="黑体" w:hAnsi="黑体" w:eastAsia="黑体" w:cs="黑体"/>
          <w:color w:val="000000"/>
          <w:sz w:val="32"/>
          <w:szCs w:val="32"/>
          <w:highlight w:val="none"/>
          <w:lang w:eastAsia="zh-CN"/>
        </w:rPr>
        <w:t>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val="en-US" w:eastAsia="zh-CN"/>
        </w:rPr>
        <w:t>鼓励医疗机构、</w:t>
      </w:r>
      <w:r>
        <w:rPr>
          <w:rFonts w:hint="eastAsia" w:ascii="仿宋_GB2312" w:hAnsi="仿宋_GB2312" w:eastAsia="仿宋_GB2312" w:cs="仿宋_GB2312"/>
          <w:color w:val="000000"/>
          <w:sz w:val="32"/>
          <w:szCs w:val="32"/>
          <w:highlight w:val="none"/>
          <w:lang w:eastAsia="zh-CN"/>
        </w:rPr>
        <w:t>科研机</w:t>
      </w:r>
      <w:r>
        <w:rPr>
          <w:rFonts w:hint="eastAsia" w:ascii="仿宋_GB2312" w:hAnsi="仿宋_GB2312" w:eastAsia="仿宋_GB2312" w:cs="仿宋_GB2312"/>
          <w:color w:val="000000"/>
          <w:sz w:val="32"/>
          <w:szCs w:val="32"/>
          <w:highlight w:val="none"/>
          <w:lang w:val="en-US" w:eastAsia="zh-CN"/>
        </w:rPr>
        <w:t>构、高校依据张仲景中医药学术理论，</w:t>
      </w:r>
      <w:r>
        <w:rPr>
          <w:rFonts w:hint="default" w:ascii="仿宋_GB2312" w:hAnsi="仿宋_GB2312" w:eastAsia="仿宋_GB2312" w:cs="仿宋_GB2312"/>
          <w:color w:val="000000"/>
          <w:sz w:val="32"/>
          <w:szCs w:val="32"/>
          <w:highlight w:val="none"/>
          <w:lang w:val="en-US" w:eastAsia="zh-CN"/>
        </w:rPr>
        <w:t>开展药食同源中药材</w:t>
      </w:r>
      <w:r>
        <w:rPr>
          <w:rFonts w:hint="eastAsia" w:ascii="仿宋_GB2312" w:hAnsi="仿宋_GB2312" w:eastAsia="仿宋_GB2312" w:cs="仿宋_GB2312"/>
          <w:color w:val="000000"/>
          <w:sz w:val="32"/>
          <w:szCs w:val="32"/>
          <w:highlight w:val="none"/>
          <w:lang w:val="en-US" w:eastAsia="zh-CN"/>
        </w:rPr>
        <w:t>的</w:t>
      </w:r>
      <w:r>
        <w:rPr>
          <w:rFonts w:hint="default" w:ascii="仿宋_GB2312" w:hAnsi="仿宋_GB2312" w:eastAsia="仿宋_GB2312" w:cs="仿宋_GB2312"/>
          <w:color w:val="000000"/>
          <w:sz w:val="32"/>
          <w:szCs w:val="32"/>
          <w:highlight w:val="none"/>
          <w:lang w:val="en-US" w:eastAsia="zh-CN"/>
        </w:rPr>
        <w:t>药膳、食疗的</w:t>
      </w:r>
      <w:r>
        <w:rPr>
          <w:rFonts w:hint="eastAsia" w:ascii="仿宋_GB2312" w:hAnsi="仿宋_GB2312" w:eastAsia="仿宋_GB2312" w:cs="仿宋_GB2312"/>
          <w:color w:val="000000"/>
          <w:sz w:val="32"/>
          <w:szCs w:val="32"/>
          <w:highlight w:val="none"/>
          <w:lang w:val="en-US" w:eastAsia="zh-CN"/>
        </w:rPr>
        <w:t>基础理论</w:t>
      </w:r>
      <w:r>
        <w:rPr>
          <w:rFonts w:hint="default" w:ascii="仿宋_GB2312" w:hAnsi="仿宋_GB2312" w:eastAsia="仿宋_GB2312" w:cs="仿宋_GB2312"/>
          <w:color w:val="000000"/>
          <w:sz w:val="32"/>
          <w:szCs w:val="32"/>
          <w:highlight w:val="none"/>
          <w:lang w:val="en-US" w:eastAsia="zh-CN"/>
        </w:rPr>
        <w:t>研究</w:t>
      </w:r>
      <w:r>
        <w:rPr>
          <w:rFonts w:hint="eastAsia" w:ascii="仿宋_GB2312" w:hAnsi="仿宋_GB2312" w:eastAsia="仿宋_GB2312" w:cs="仿宋_GB2312"/>
          <w:color w:val="000000"/>
          <w:sz w:val="32"/>
          <w:szCs w:val="32"/>
          <w:highlight w:val="none"/>
          <w:lang w:val="en-US" w:eastAsia="zh-CN"/>
        </w:rPr>
        <w:t>，建立仲景中医药药膳体系和</w:t>
      </w:r>
      <w:r>
        <w:rPr>
          <w:rFonts w:hint="default" w:ascii="仿宋_GB2312" w:hAnsi="仿宋_GB2312" w:eastAsia="仿宋_GB2312" w:cs="仿宋_GB2312"/>
          <w:color w:val="000000"/>
          <w:sz w:val="32"/>
          <w:szCs w:val="32"/>
          <w:highlight w:val="none"/>
          <w:lang w:val="en-US" w:eastAsia="zh-CN"/>
        </w:rPr>
        <w:t>食疗食养药膳标准</w:t>
      </w:r>
      <w:r>
        <w:rPr>
          <w:rFonts w:hint="eastAsia" w:ascii="仿宋_GB2312" w:hAnsi="仿宋_GB2312" w:eastAsia="仿宋_GB2312" w:cs="仿宋_GB2312"/>
          <w:color w:val="00000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鼓励、支持生产企业、餐饮企业生产销售以南阳道地大宗药食同源中药材为主要原料的药膳、食养</w:t>
      </w:r>
      <w:r>
        <w:rPr>
          <w:rFonts w:hint="eastAsia" w:ascii="仿宋_GB2312" w:hAnsi="仿宋_GB2312" w:eastAsia="仿宋_GB2312" w:cs="仿宋_GB2312"/>
          <w:color w:val="000000"/>
          <w:sz w:val="32"/>
          <w:szCs w:val="32"/>
          <w:highlight w:val="none"/>
          <w:lang w:eastAsia="zh-CN"/>
        </w:rPr>
        <w:t>产品。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黑体" w:hAnsi="黑体" w:eastAsia="黑体" w:cs="黑体"/>
          <w:color w:val="000000"/>
          <w:sz w:val="32"/>
          <w:szCs w:val="32"/>
          <w:highlight w:val="none"/>
        </w:rPr>
        <w:t>第</w:t>
      </w:r>
      <w:r>
        <w:rPr>
          <w:rFonts w:hint="eastAsia" w:ascii="黑体" w:hAnsi="黑体" w:eastAsia="黑体" w:cs="黑体"/>
          <w:color w:val="000000"/>
          <w:sz w:val="32"/>
          <w:szCs w:val="32"/>
          <w:highlight w:val="none"/>
          <w:lang w:val="en-US" w:eastAsia="zh-CN"/>
        </w:rPr>
        <w:t>二十</w:t>
      </w:r>
      <w:r>
        <w:rPr>
          <w:rFonts w:hint="eastAsia" w:ascii="黑体" w:hAnsi="黑体" w:eastAsia="黑体" w:cs="黑体"/>
          <w:color w:val="000000"/>
          <w:sz w:val="32"/>
          <w:szCs w:val="32"/>
          <w:highlight w:val="none"/>
        </w:rPr>
        <w:t>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val="en-US" w:eastAsia="zh-CN"/>
        </w:rPr>
        <w:t xml:space="preserve"> 市、县（市、区）人民政府文化和旅游主管部门应当将中医药康养旅游纳入文化旅游发</w:t>
      </w:r>
      <w:r>
        <w:rPr>
          <w:rFonts w:hint="eastAsia" w:ascii="仿宋_GB2312" w:hAnsi="仿宋_GB2312" w:eastAsia="仿宋_GB2312" w:cs="仿宋_GB2312"/>
          <w:color w:val="000000"/>
          <w:kern w:val="2"/>
          <w:sz w:val="32"/>
          <w:szCs w:val="32"/>
          <w:highlight w:val="none"/>
          <w:lang w:val="en-US" w:eastAsia="zh-CN" w:bidi="ar-SA"/>
        </w:rPr>
        <w:t>展规划，</w:t>
      </w:r>
      <w:r>
        <w:rPr>
          <w:rFonts w:hint="eastAsia" w:ascii="仿宋_GB2312" w:hAnsi="仿宋_GB2312" w:eastAsia="仿宋_GB2312" w:cs="仿宋_GB2312"/>
          <w:color w:val="000000"/>
          <w:kern w:val="2"/>
          <w:sz w:val="32"/>
          <w:szCs w:val="32"/>
          <w:highlight w:val="none"/>
          <w:u w:val="single"/>
          <w:lang w:val="en-US" w:eastAsia="zh-CN" w:bidi="ar-SA"/>
        </w:rPr>
        <w:t>支持旅游景区设立康养服务站，</w:t>
      </w:r>
      <w:r>
        <w:rPr>
          <w:rFonts w:hint="eastAsia" w:ascii="仿宋_GB2312" w:hAnsi="仿宋_GB2312" w:eastAsia="仿宋_GB2312" w:cs="仿宋_GB2312"/>
          <w:color w:val="000000"/>
          <w:kern w:val="2"/>
          <w:sz w:val="32"/>
          <w:szCs w:val="32"/>
          <w:highlight w:val="none"/>
          <w:lang w:val="en-US" w:eastAsia="zh-CN" w:bidi="ar-SA"/>
        </w:rPr>
        <w:t>开发具有本地特色的中医药健康旅游产品、线路及品牌。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黑体" w:hAnsi="黑体" w:eastAsia="黑体" w:cs="黑体"/>
          <w:color w:val="000000"/>
          <w:sz w:val="32"/>
          <w:szCs w:val="32"/>
          <w:highlight w:val="none"/>
        </w:rPr>
        <w:t>第</w:t>
      </w:r>
      <w:r>
        <w:rPr>
          <w:rFonts w:hint="eastAsia" w:ascii="黑体" w:hAnsi="黑体" w:eastAsia="黑体" w:cs="黑体"/>
          <w:color w:val="000000"/>
          <w:sz w:val="32"/>
          <w:szCs w:val="32"/>
          <w:highlight w:val="none"/>
          <w:lang w:eastAsia="zh-CN"/>
        </w:rPr>
        <w:t>二十</w:t>
      </w:r>
      <w:r>
        <w:rPr>
          <w:rFonts w:hint="eastAsia" w:ascii="黑体" w:hAnsi="黑体" w:eastAsia="黑体" w:cs="黑体"/>
          <w:color w:val="000000"/>
          <w:sz w:val="32"/>
          <w:szCs w:val="32"/>
          <w:highlight w:val="none"/>
          <w:lang w:val="en-US" w:eastAsia="zh-CN"/>
        </w:rPr>
        <w:t>一</w:t>
      </w:r>
      <w:r>
        <w:rPr>
          <w:rFonts w:hint="eastAsia" w:ascii="黑体" w:hAnsi="黑体" w:eastAsia="黑体" w:cs="黑体"/>
          <w:color w:val="000000"/>
          <w:sz w:val="32"/>
          <w:szCs w:val="32"/>
          <w:highlight w:val="none"/>
        </w:rPr>
        <w:t>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kern w:val="2"/>
          <w:sz w:val="32"/>
          <w:szCs w:val="32"/>
          <w:highlight w:val="none"/>
          <w:lang w:val="en-US" w:eastAsia="zh-CN" w:bidi="ar-SA"/>
        </w:rPr>
        <w:t>市、县（市、区）人民政府文化和旅游主管部门应当挖掘南阳名医大家、学术流派、医德典故等中医药文化资源，促进中医药文化资源向仲景文化精品和仲景文化创意产品的转化。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市、县（市、区）人民政府文化和旅游主管部门应当加强中医药非物质文化遗产的保护与传承，鼓励具有仲景文化特色的中医药项目申报非物质文化遗产和认定代表性传承人，并为传承活动提供必要条件。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黑体" w:hAnsi="黑体" w:eastAsia="黑体" w:cs="黑体"/>
          <w:color w:val="000000"/>
          <w:sz w:val="32"/>
          <w:szCs w:val="32"/>
          <w:highlight w:val="none"/>
        </w:rPr>
        <w:t>第</w:t>
      </w:r>
      <w:r>
        <w:rPr>
          <w:rFonts w:hint="eastAsia" w:ascii="黑体" w:hAnsi="黑体" w:eastAsia="黑体" w:cs="黑体"/>
          <w:color w:val="000000"/>
          <w:sz w:val="32"/>
          <w:szCs w:val="32"/>
          <w:highlight w:val="none"/>
          <w:lang w:eastAsia="zh-CN"/>
        </w:rPr>
        <w:t>二十</w:t>
      </w:r>
      <w:r>
        <w:rPr>
          <w:rFonts w:hint="eastAsia" w:ascii="黑体" w:hAnsi="黑体" w:eastAsia="黑体" w:cs="黑体"/>
          <w:color w:val="000000"/>
          <w:sz w:val="32"/>
          <w:szCs w:val="32"/>
          <w:highlight w:val="none"/>
          <w:lang w:val="en-US" w:eastAsia="zh-CN"/>
        </w:rPr>
        <w:t>二</w:t>
      </w:r>
      <w:r>
        <w:rPr>
          <w:rFonts w:hint="eastAsia" w:ascii="黑体" w:hAnsi="黑体" w:eastAsia="黑体" w:cs="黑体"/>
          <w:color w:val="000000"/>
          <w:sz w:val="32"/>
          <w:szCs w:val="32"/>
          <w:highlight w:val="none"/>
        </w:rPr>
        <w:t>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kern w:val="2"/>
          <w:sz w:val="32"/>
          <w:szCs w:val="32"/>
          <w:highlight w:val="none"/>
          <w:lang w:val="en-US" w:eastAsia="zh-CN" w:bidi="ar-SA"/>
        </w:rPr>
        <w:t>市、县（市、区）人民政府应当加强中医药健康产业的人才教育培训工作，依托科研院所和中医药大中型企业建设产业人才培育平台，培养中医药高素质应用型、复合型、创新型、技能型产业人才。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sz w:val="32"/>
          <w:szCs w:val="32"/>
          <w:highlight w:val="none"/>
        </w:rPr>
      </w:pPr>
      <w:r>
        <w:rPr>
          <w:rFonts w:hint="eastAsia" w:ascii="仿宋_GB2312" w:hAnsi="仿宋_GB2312" w:eastAsia="仿宋_GB2312" w:cs="仿宋_GB2312"/>
          <w:color w:val="000000"/>
          <w:kern w:val="2"/>
          <w:sz w:val="32"/>
          <w:szCs w:val="32"/>
          <w:highlight w:val="none"/>
          <w:lang w:val="en-US" w:eastAsia="zh-CN" w:bidi="ar-SA"/>
        </w:rPr>
        <w:t>市、县（市、区）人民政府应当支持建立各级中医药健康服务人员培训基地，面向健康服务行业人员开展中医药技术技能培训。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黑体" w:hAnsi="黑体" w:eastAsia="黑体" w:cs="黑体"/>
          <w:color w:val="000000"/>
          <w:sz w:val="32"/>
          <w:szCs w:val="32"/>
          <w:highlight w:val="none"/>
        </w:rPr>
        <w:t>第</w:t>
      </w:r>
      <w:r>
        <w:rPr>
          <w:rFonts w:hint="eastAsia" w:ascii="黑体" w:hAnsi="黑体" w:eastAsia="黑体" w:cs="黑体"/>
          <w:color w:val="000000"/>
          <w:sz w:val="32"/>
          <w:szCs w:val="32"/>
          <w:highlight w:val="none"/>
          <w:lang w:eastAsia="zh-CN"/>
        </w:rPr>
        <w:t>二十</w:t>
      </w:r>
      <w:r>
        <w:rPr>
          <w:rFonts w:hint="eastAsia" w:ascii="黑体" w:hAnsi="黑体" w:eastAsia="黑体" w:cs="黑体"/>
          <w:color w:val="000000"/>
          <w:sz w:val="32"/>
          <w:szCs w:val="32"/>
          <w:highlight w:val="none"/>
          <w:lang w:val="en-US" w:eastAsia="zh-CN"/>
        </w:rPr>
        <w:t>三</w:t>
      </w:r>
      <w:r>
        <w:rPr>
          <w:rFonts w:hint="eastAsia" w:ascii="黑体" w:hAnsi="黑体" w:eastAsia="黑体" w:cs="黑体"/>
          <w:color w:val="000000"/>
          <w:sz w:val="32"/>
          <w:szCs w:val="32"/>
          <w:highlight w:val="none"/>
        </w:rPr>
        <w:t>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kern w:val="2"/>
          <w:sz w:val="32"/>
          <w:szCs w:val="32"/>
          <w:highlight w:val="none"/>
          <w:lang w:val="en-US" w:eastAsia="zh-CN" w:bidi="ar-SA"/>
        </w:rPr>
        <w:t>市、县（市、区）人民政府应当支持宛产中药材对外交流与合作，推动建立多方认可的南阳道地中药材标准，为南阳中药材国际贸易便利化提供支持。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bCs/>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鼓励南阳中药材出口企业在境外申请商标注册；鼓励中医医疗机构、企业开办海外中医医院、诊所和中医药养生保健机构。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eastAsia="黑体"/>
          <w:color w:val="000000"/>
          <w:highlight w:val="none"/>
          <w:lang w:val="en-US" w:eastAsia="zh-CN"/>
        </w:rPr>
      </w:pPr>
      <w:r>
        <w:rPr>
          <w:rFonts w:hint="eastAsia" w:ascii="黑体" w:hAnsi="黑体" w:eastAsia="黑体" w:cs="黑体"/>
          <w:color w:val="000000"/>
          <w:sz w:val="32"/>
          <w:szCs w:val="32"/>
          <w:highlight w:val="none"/>
          <w:lang w:eastAsia="zh-CN"/>
        </w:rPr>
        <w:br w:type="textWrapping"/>
      </w:r>
      <w:r>
        <w:rPr>
          <w:rFonts w:hint="eastAsia" w:ascii="黑体" w:hAnsi="黑体" w:eastAsia="黑体" w:cs="黑体"/>
          <w:color w:val="000000"/>
          <w:sz w:val="32"/>
          <w:szCs w:val="32"/>
          <w:highlight w:val="none"/>
          <w:lang w:eastAsia="zh-CN"/>
        </w:rPr>
        <w:t>第</w:t>
      </w:r>
      <w:r>
        <w:rPr>
          <w:rFonts w:hint="eastAsia" w:ascii="黑体" w:hAnsi="黑体" w:eastAsia="黑体" w:cs="黑体"/>
          <w:color w:val="000000"/>
          <w:sz w:val="32"/>
          <w:szCs w:val="32"/>
          <w:highlight w:val="none"/>
          <w:lang w:val="en-US" w:eastAsia="zh-CN"/>
        </w:rPr>
        <w:t>四</w:t>
      </w:r>
      <w:r>
        <w:rPr>
          <w:rFonts w:hint="eastAsia" w:ascii="黑体" w:hAnsi="黑体" w:eastAsia="黑体" w:cs="黑体"/>
          <w:color w:val="000000"/>
          <w:sz w:val="32"/>
          <w:szCs w:val="32"/>
          <w:highlight w:val="none"/>
          <w:lang w:eastAsia="zh-CN"/>
        </w:rPr>
        <w:t>章</w:t>
      </w:r>
      <w:r>
        <w:rPr>
          <w:rFonts w:hint="eastAsia" w:ascii="黑体" w:hAnsi="黑体" w:eastAsia="黑体" w:cs="黑体"/>
          <w:color w:val="000000"/>
          <w:sz w:val="32"/>
          <w:szCs w:val="32"/>
          <w:highlight w:val="none"/>
          <w:lang w:val="en-US" w:eastAsia="zh-CN"/>
        </w:rPr>
        <w:t xml:space="preserve"> “南阳艾”产业发展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黑体" w:hAnsi="黑体" w:eastAsia="黑体" w:cs="黑体"/>
          <w:color w:val="000000"/>
          <w:sz w:val="32"/>
          <w:szCs w:val="32"/>
          <w:highlight w:val="none"/>
        </w:rPr>
        <w:t>第</w:t>
      </w:r>
      <w:r>
        <w:rPr>
          <w:rFonts w:hint="eastAsia" w:ascii="黑体" w:hAnsi="黑体" w:eastAsia="黑体" w:cs="黑体"/>
          <w:color w:val="000000"/>
          <w:sz w:val="32"/>
          <w:szCs w:val="32"/>
          <w:highlight w:val="none"/>
          <w:lang w:eastAsia="zh-CN"/>
        </w:rPr>
        <w:t>二十</w:t>
      </w:r>
      <w:r>
        <w:rPr>
          <w:rFonts w:hint="eastAsia" w:ascii="黑体" w:hAnsi="黑体" w:eastAsia="黑体" w:cs="黑体"/>
          <w:color w:val="000000"/>
          <w:sz w:val="32"/>
          <w:szCs w:val="32"/>
          <w:highlight w:val="none"/>
          <w:lang w:val="en-US" w:eastAsia="zh-CN"/>
        </w:rPr>
        <w:t>四</w:t>
      </w:r>
      <w:r>
        <w:rPr>
          <w:rFonts w:hint="eastAsia" w:ascii="黑体" w:hAnsi="黑体" w:eastAsia="黑体" w:cs="黑体"/>
          <w:color w:val="000000"/>
          <w:sz w:val="32"/>
          <w:szCs w:val="32"/>
          <w:highlight w:val="none"/>
        </w:rPr>
        <w:t>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kern w:val="2"/>
          <w:sz w:val="32"/>
          <w:szCs w:val="32"/>
          <w:highlight w:val="none"/>
          <w:lang w:val="en-US" w:eastAsia="zh-CN" w:bidi="ar-SA"/>
        </w:rPr>
        <w:t>市、县（市、区）人民政府应当加强艾草种质资源的保护和利用，推广艾草生态种植技术，设立和保护“南阳艾”生态种植区，保障优质艾草原料供应。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鼓励、支持艾草生产经营主体规范建设现代化艾草产品生产制造和物流仓储基地。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黑体" w:hAnsi="黑体" w:eastAsia="黑体" w:cs="黑体"/>
          <w:color w:val="000000"/>
          <w:sz w:val="32"/>
          <w:szCs w:val="32"/>
          <w:highlight w:val="none"/>
        </w:rPr>
        <w:t>第</w:t>
      </w:r>
      <w:r>
        <w:rPr>
          <w:rFonts w:hint="eastAsia" w:ascii="黑体" w:hAnsi="黑体" w:eastAsia="黑体" w:cs="黑体"/>
          <w:color w:val="000000"/>
          <w:sz w:val="32"/>
          <w:szCs w:val="32"/>
          <w:highlight w:val="none"/>
          <w:lang w:eastAsia="zh-CN"/>
        </w:rPr>
        <w:t>二十五</w:t>
      </w:r>
      <w:r>
        <w:rPr>
          <w:rFonts w:hint="eastAsia" w:ascii="黑体" w:hAnsi="黑体" w:eastAsia="黑体" w:cs="黑体"/>
          <w:color w:val="000000"/>
          <w:sz w:val="32"/>
          <w:szCs w:val="32"/>
          <w:highlight w:val="none"/>
        </w:rPr>
        <w:t>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kern w:val="2"/>
          <w:sz w:val="32"/>
          <w:szCs w:val="32"/>
          <w:highlight w:val="none"/>
          <w:lang w:val="en-US" w:eastAsia="zh-CN" w:bidi="ar-SA"/>
        </w:rPr>
        <w:t>市、县（市、区）人民政府应当引导、支持艾草生产经营主体申请使用“南阳艾”地理标志专用标志。鼓励艾草生产经营主体将艾草原料和产品纳入中药材质量追溯体系。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艾草生产经营主体应当依法按照有关规定和标准生产经营艾制品，确保艾草产品质量，维护“南阳艾”品牌价值产业形象。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黑体" w:hAnsi="黑体" w:eastAsia="黑体" w:cs="黑体"/>
          <w:color w:val="000000"/>
          <w:sz w:val="32"/>
          <w:szCs w:val="32"/>
          <w:highlight w:val="none"/>
        </w:rPr>
        <w:t>第</w:t>
      </w:r>
      <w:r>
        <w:rPr>
          <w:rFonts w:hint="eastAsia" w:ascii="黑体" w:hAnsi="黑体" w:eastAsia="黑体" w:cs="黑体"/>
          <w:color w:val="000000"/>
          <w:sz w:val="32"/>
          <w:szCs w:val="32"/>
          <w:highlight w:val="none"/>
          <w:lang w:eastAsia="zh-CN"/>
        </w:rPr>
        <w:t>二十</w:t>
      </w:r>
      <w:r>
        <w:rPr>
          <w:rFonts w:hint="eastAsia" w:ascii="黑体" w:hAnsi="黑体" w:eastAsia="黑体" w:cs="黑体"/>
          <w:color w:val="000000"/>
          <w:sz w:val="32"/>
          <w:szCs w:val="32"/>
          <w:highlight w:val="none"/>
          <w:lang w:val="en-US" w:eastAsia="zh-CN"/>
        </w:rPr>
        <w:t>六</w:t>
      </w:r>
      <w:r>
        <w:rPr>
          <w:rFonts w:hint="eastAsia" w:ascii="黑体" w:hAnsi="黑体" w:eastAsia="黑体" w:cs="黑体"/>
          <w:color w:val="000000"/>
          <w:sz w:val="32"/>
          <w:szCs w:val="32"/>
          <w:highlight w:val="none"/>
        </w:rPr>
        <w:t>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kern w:val="2"/>
          <w:sz w:val="32"/>
          <w:szCs w:val="32"/>
          <w:highlight w:val="none"/>
          <w:lang w:val="en-US" w:eastAsia="zh-CN" w:bidi="ar-SA"/>
        </w:rPr>
        <w:t>支持艾草生产经营主体运用科技手段提升核心技术，优化生产工艺，研发“南阳艾”新产品，拓展艾草消费场景，激发艾草市场潜力。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黑体" w:hAnsi="黑体" w:eastAsia="黑体" w:cs="黑体"/>
          <w:color w:val="000000"/>
          <w:sz w:val="32"/>
          <w:szCs w:val="32"/>
          <w:highlight w:val="none"/>
        </w:rPr>
        <w:t>第</w:t>
      </w:r>
      <w:r>
        <w:rPr>
          <w:rFonts w:hint="eastAsia" w:ascii="黑体" w:hAnsi="黑体" w:eastAsia="黑体" w:cs="黑体"/>
          <w:color w:val="000000"/>
          <w:sz w:val="32"/>
          <w:szCs w:val="32"/>
          <w:highlight w:val="none"/>
          <w:lang w:eastAsia="zh-CN"/>
        </w:rPr>
        <w:t>二十</w:t>
      </w:r>
      <w:r>
        <w:rPr>
          <w:rFonts w:hint="eastAsia" w:ascii="黑体" w:hAnsi="黑体" w:eastAsia="黑体" w:cs="黑体"/>
          <w:color w:val="000000"/>
          <w:sz w:val="32"/>
          <w:szCs w:val="32"/>
          <w:highlight w:val="none"/>
          <w:lang w:val="en-US" w:eastAsia="zh-CN"/>
        </w:rPr>
        <w:t>七</w:t>
      </w:r>
      <w:r>
        <w:rPr>
          <w:rFonts w:hint="eastAsia" w:ascii="黑体" w:hAnsi="黑体" w:eastAsia="黑体" w:cs="黑体"/>
          <w:color w:val="000000"/>
          <w:sz w:val="32"/>
          <w:szCs w:val="32"/>
          <w:highlight w:val="none"/>
        </w:rPr>
        <w:t>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kern w:val="2"/>
          <w:sz w:val="32"/>
          <w:szCs w:val="32"/>
          <w:highlight w:val="none"/>
          <w:lang w:val="en-US" w:eastAsia="zh-CN" w:bidi="ar-SA"/>
        </w:rPr>
        <w:t>市、县（市、区）人民政府应当开展艾文化主题宣传活动，推介“南阳艾”产品，扩大“南阳艾”品牌影响力。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第</w:t>
      </w:r>
      <w:r>
        <w:rPr>
          <w:rFonts w:hint="eastAsia" w:ascii="黑体" w:hAnsi="黑体" w:eastAsia="黑体" w:cs="黑体"/>
          <w:color w:val="000000"/>
          <w:sz w:val="32"/>
          <w:szCs w:val="32"/>
          <w:highlight w:val="none"/>
          <w:lang w:val="en-US" w:eastAsia="zh-CN"/>
        </w:rPr>
        <w:t>五</w:t>
      </w:r>
      <w:r>
        <w:rPr>
          <w:rFonts w:hint="eastAsia" w:ascii="黑体" w:hAnsi="黑体" w:eastAsia="黑体" w:cs="黑体"/>
          <w:color w:val="000000"/>
          <w:sz w:val="32"/>
          <w:szCs w:val="32"/>
          <w:highlight w:val="none"/>
          <w:lang w:eastAsia="zh-CN"/>
        </w:rPr>
        <w:t>章 法律责任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第</w:t>
      </w:r>
      <w:r>
        <w:rPr>
          <w:rFonts w:hint="eastAsia" w:ascii="黑体" w:hAnsi="黑体" w:eastAsia="黑体" w:cs="黑体"/>
          <w:color w:val="000000"/>
          <w:sz w:val="32"/>
          <w:szCs w:val="32"/>
          <w:highlight w:val="none"/>
          <w:lang w:val="en-US" w:eastAsia="zh-CN"/>
        </w:rPr>
        <w:t>二十八</w:t>
      </w:r>
      <w:r>
        <w:rPr>
          <w:rFonts w:hint="eastAsia" w:ascii="黑体" w:hAnsi="黑体" w:eastAsia="黑体" w:cs="黑体"/>
          <w:color w:val="000000"/>
          <w:sz w:val="32"/>
          <w:szCs w:val="32"/>
          <w:highlight w:val="none"/>
        </w:rPr>
        <w:t>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val="en-US" w:eastAsia="zh-CN"/>
        </w:rPr>
        <w:t>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黑体" w:hAnsi="黑体" w:eastAsia="黑体" w:cs="黑体"/>
          <w:color w:val="000000"/>
          <w:sz w:val="32"/>
          <w:szCs w:val="32"/>
          <w:highlight w:val="none"/>
        </w:rPr>
        <w:t>第</w:t>
      </w:r>
      <w:r>
        <w:rPr>
          <w:rFonts w:hint="eastAsia" w:ascii="黑体" w:hAnsi="黑体" w:eastAsia="黑体" w:cs="黑体"/>
          <w:color w:val="000000"/>
          <w:sz w:val="32"/>
          <w:szCs w:val="32"/>
          <w:highlight w:val="none"/>
          <w:lang w:val="en-US" w:eastAsia="zh-CN"/>
        </w:rPr>
        <w:t>二十九</w:t>
      </w:r>
      <w:r>
        <w:rPr>
          <w:rFonts w:hint="eastAsia" w:ascii="黑体" w:hAnsi="黑体" w:eastAsia="黑体" w:cs="黑体"/>
          <w:color w:val="000000"/>
          <w:sz w:val="32"/>
          <w:szCs w:val="32"/>
          <w:highlight w:val="none"/>
        </w:rPr>
        <w:t>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val="en-US" w:eastAsia="zh-CN"/>
        </w:rPr>
        <w:t>各级人民政府、有关部门和单位及其工作人员在中医药产业发展工作中滥用职权、玩忽职守、徇私舞弊的，对直接负责的主管人员和其他直接责任人员依法给予处分；构成犯罪的，依法追究刑事责任。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color w:val="000000"/>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第</w:t>
      </w:r>
      <w:r>
        <w:rPr>
          <w:rFonts w:hint="eastAsia" w:ascii="黑体" w:hAnsi="黑体" w:eastAsia="黑体" w:cs="黑体"/>
          <w:color w:val="000000"/>
          <w:sz w:val="32"/>
          <w:szCs w:val="32"/>
          <w:highlight w:val="none"/>
          <w:lang w:val="en-US" w:eastAsia="zh-CN"/>
        </w:rPr>
        <w:t>六</w:t>
      </w:r>
      <w:r>
        <w:rPr>
          <w:rFonts w:hint="eastAsia" w:ascii="黑体" w:hAnsi="黑体" w:eastAsia="黑体" w:cs="黑体"/>
          <w:color w:val="000000"/>
          <w:sz w:val="32"/>
          <w:szCs w:val="32"/>
          <w:highlight w:val="none"/>
          <w:lang w:eastAsia="zh-CN"/>
        </w:rPr>
        <w:t>章 附  则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黑体" w:hAnsi="黑体" w:eastAsia="黑体" w:cs="黑体"/>
          <w:color w:val="000000"/>
          <w:sz w:val="32"/>
          <w:szCs w:val="32"/>
          <w:highlight w:val="none"/>
        </w:rPr>
        <w:t>第</w:t>
      </w:r>
      <w:r>
        <w:rPr>
          <w:rFonts w:hint="eastAsia" w:ascii="黑体" w:hAnsi="黑体" w:eastAsia="黑体" w:cs="黑体"/>
          <w:color w:val="000000"/>
          <w:sz w:val="32"/>
          <w:szCs w:val="32"/>
          <w:highlight w:val="none"/>
          <w:lang w:val="en-US" w:eastAsia="zh-CN"/>
        </w:rPr>
        <w:t>三十</w:t>
      </w:r>
      <w:r>
        <w:rPr>
          <w:rFonts w:hint="eastAsia" w:ascii="黑体" w:hAnsi="黑体" w:eastAsia="黑体" w:cs="黑体"/>
          <w:color w:val="000000"/>
          <w:sz w:val="32"/>
          <w:szCs w:val="32"/>
          <w:highlight w:val="none"/>
        </w:rPr>
        <w:t>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val="en-US" w:eastAsia="zh-CN"/>
        </w:rPr>
        <w:t>高新技术产业开发区、城乡一体化示范区、官庄工区和卧龙综合保税区等管委会以及职教园区建设发展中心根据市人民政府的授权，依据本条例做好本辖区中医药产业发展促进工作。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cs="宋体"/>
          <w:i w:val="0"/>
          <w:iCs w:val="0"/>
          <w:caps w:val="0"/>
          <w:color w:val="000000"/>
          <w:spacing w:val="0"/>
          <w:sz w:val="24"/>
          <w:szCs w:val="24"/>
          <w:highlight w:val="none"/>
          <w:shd w:val="clear" w:color="auto" w:fill="FFFFFF"/>
          <w:lang w:val="en-US" w:eastAsia="zh-CN"/>
        </w:rPr>
      </w:pPr>
      <w:r>
        <w:rPr>
          <w:rFonts w:hint="eastAsia" w:ascii="黑体" w:hAnsi="黑体" w:eastAsia="黑体" w:cs="黑体"/>
          <w:color w:val="000000"/>
          <w:sz w:val="32"/>
          <w:szCs w:val="32"/>
          <w:highlight w:val="none"/>
        </w:rPr>
        <w:t>第</w:t>
      </w:r>
      <w:r>
        <w:rPr>
          <w:rFonts w:hint="eastAsia" w:ascii="黑体" w:hAnsi="黑体" w:eastAsia="黑体" w:cs="黑体"/>
          <w:color w:val="000000"/>
          <w:sz w:val="32"/>
          <w:szCs w:val="32"/>
          <w:highlight w:val="none"/>
          <w:lang w:val="en-US" w:eastAsia="zh-CN"/>
        </w:rPr>
        <w:t>三十一</w:t>
      </w:r>
      <w:r>
        <w:rPr>
          <w:rFonts w:hint="eastAsia" w:ascii="黑体" w:hAnsi="黑体" w:eastAsia="黑体" w:cs="黑体"/>
          <w:color w:val="000000"/>
          <w:sz w:val="32"/>
          <w:szCs w:val="32"/>
          <w:highlight w:val="none"/>
        </w:rPr>
        <w:t>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val="en-US" w:eastAsia="zh-CN"/>
        </w:rPr>
        <w:t>本条例自 年 月 日起施行。</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00"/>
    <w:family w:val="swiss"/>
    <w:pitch w:val="default"/>
    <w:sig w:usb0="00000000" w:usb1="00000000" w:usb2="0000003F" w:usb3="00000000" w:csb0="003F01FF"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auto"/>
    <w:pitch w:val="default"/>
    <w:sig w:usb0="00000001" w:usb1="08000000" w:usb2="00000000" w:usb3="00000000" w:csb0="00040000" w:csb1="00000000"/>
  </w:font>
  <w:font w:name="方正公文小标宋">
    <w:altName w:val="方正小标宋简体"/>
    <w:panose1 w:val="02000500000000000000"/>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serif">
    <w:altName w:val="华文仿宋"/>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E53EE"/>
    <w:rsid w:val="00C8292F"/>
    <w:rsid w:val="01184357"/>
    <w:rsid w:val="01B108C0"/>
    <w:rsid w:val="02311EFB"/>
    <w:rsid w:val="02630AF6"/>
    <w:rsid w:val="031841A0"/>
    <w:rsid w:val="038F7705"/>
    <w:rsid w:val="03AA2637"/>
    <w:rsid w:val="03CF625D"/>
    <w:rsid w:val="03D47EE4"/>
    <w:rsid w:val="03F82F23"/>
    <w:rsid w:val="04716658"/>
    <w:rsid w:val="04EE5A09"/>
    <w:rsid w:val="060C2D53"/>
    <w:rsid w:val="065F7326"/>
    <w:rsid w:val="066A490D"/>
    <w:rsid w:val="06C45BA7"/>
    <w:rsid w:val="06F9531A"/>
    <w:rsid w:val="072E2772"/>
    <w:rsid w:val="07920529"/>
    <w:rsid w:val="09345C50"/>
    <w:rsid w:val="09442FAA"/>
    <w:rsid w:val="09E21AAA"/>
    <w:rsid w:val="0ACC0D02"/>
    <w:rsid w:val="0CE512ED"/>
    <w:rsid w:val="0F36489B"/>
    <w:rsid w:val="0F954FF6"/>
    <w:rsid w:val="109C3C4F"/>
    <w:rsid w:val="10F77376"/>
    <w:rsid w:val="11382384"/>
    <w:rsid w:val="123C2076"/>
    <w:rsid w:val="124B0112"/>
    <w:rsid w:val="124F757F"/>
    <w:rsid w:val="130F51C0"/>
    <w:rsid w:val="14020F57"/>
    <w:rsid w:val="140B6B4D"/>
    <w:rsid w:val="14181987"/>
    <w:rsid w:val="153802C4"/>
    <w:rsid w:val="15410A7F"/>
    <w:rsid w:val="1567191B"/>
    <w:rsid w:val="158E3DE7"/>
    <w:rsid w:val="15F40502"/>
    <w:rsid w:val="16AB1E4D"/>
    <w:rsid w:val="16BC18E5"/>
    <w:rsid w:val="17B13E5D"/>
    <w:rsid w:val="187C7CFC"/>
    <w:rsid w:val="188978EC"/>
    <w:rsid w:val="1898505E"/>
    <w:rsid w:val="194C3467"/>
    <w:rsid w:val="19C15D47"/>
    <w:rsid w:val="1C856F61"/>
    <w:rsid w:val="1CEA7661"/>
    <w:rsid w:val="1D3FBF3B"/>
    <w:rsid w:val="1D69418F"/>
    <w:rsid w:val="1EEF79F3"/>
    <w:rsid w:val="1F5167ED"/>
    <w:rsid w:val="1F5C56F9"/>
    <w:rsid w:val="2089798B"/>
    <w:rsid w:val="21043E49"/>
    <w:rsid w:val="21D87015"/>
    <w:rsid w:val="224C47AB"/>
    <w:rsid w:val="23CD35A0"/>
    <w:rsid w:val="240A66CC"/>
    <w:rsid w:val="27E25353"/>
    <w:rsid w:val="2855533A"/>
    <w:rsid w:val="287145FB"/>
    <w:rsid w:val="28ED30E1"/>
    <w:rsid w:val="28F9073D"/>
    <w:rsid w:val="297D68AE"/>
    <w:rsid w:val="2A5F1DBC"/>
    <w:rsid w:val="2A9430CA"/>
    <w:rsid w:val="2D336E93"/>
    <w:rsid w:val="2E190DDE"/>
    <w:rsid w:val="2F0367D0"/>
    <w:rsid w:val="2F9F5292"/>
    <w:rsid w:val="2FC7EA9E"/>
    <w:rsid w:val="2FE14CB0"/>
    <w:rsid w:val="307A0518"/>
    <w:rsid w:val="30A15A7F"/>
    <w:rsid w:val="313D6FF3"/>
    <w:rsid w:val="31732CAF"/>
    <w:rsid w:val="31C00626"/>
    <w:rsid w:val="325C0F3F"/>
    <w:rsid w:val="32CB3E17"/>
    <w:rsid w:val="33532B9D"/>
    <w:rsid w:val="37032650"/>
    <w:rsid w:val="38BB416C"/>
    <w:rsid w:val="38DB1665"/>
    <w:rsid w:val="38F20621"/>
    <w:rsid w:val="390F63FC"/>
    <w:rsid w:val="39BBDB88"/>
    <w:rsid w:val="3A3B27B1"/>
    <w:rsid w:val="3BA23963"/>
    <w:rsid w:val="3BA6757A"/>
    <w:rsid w:val="3DFA5BD6"/>
    <w:rsid w:val="3EAB0813"/>
    <w:rsid w:val="3EC37345"/>
    <w:rsid w:val="3EF71319"/>
    <w:rsid w:val="3EFA30D2"/>
    <w:rsid w:val="3EFF6A53"/>
    <w:rsid w:val="3F971BA2"/>
    <w:rsid w:val="3FC10EA5"/>
    <w:rsid w:val="3FFB1373"/>
    <w:rsid w:val="402E6007"/>
    <w:rsid w:val="4106794A"/>
    <w:rsid w:val="410A222B"/>
    <w:rsid w:val="41C26D7C"/>
    <w:rsid w:val="438C6F79"/>
    <w:rsid w:val="44064FEB"/>
    <w:rsid w:val="44410A09"/>
    <w:rsid w:val="454A6CBD"/>
    <w:rsid w:val="45772A5A"/>
    <w:rsid w:val="457E0411"/>
    <w:rsid w:val="460C4128"/>
    <w:rsid w:val="46B4246D"/>
    <w:rsid w:val="47F15C97"/>
    <w:rsid w:val="48B821B8"/>
    <w:rsid w:val="48BC6665"/>
    <w:rsid w:val="492E35D6"/>
    <w:rsid w:val="493A1676"/>
    <w:rsid w:val="4A66002E"/>
    <w:rsid w:val="4A9F72BE"/>
    <w:rsid w:val="4B03748C"/>
    <w:rsid w:val="4B840CC9"/>
    <w:rsid w:val="4B8B517E"/>
    <w:rsid w:val="4CCB2D1B"/>
    <w:rsid w:val="4CEEE8C3"/>
    <w:rsid w:val="4D0072CE"/>
    <w:rsid w:val="4D2E777B"/>
    <w:rsid w:val="4D823D68"/>
    <w:rsid w:val="4DF03033"/>
    <w:rsid w:val="4E0F6509"/>
    <w:rsid w:val="4E725F83"/>
    <w:rsid w:val="4EA53C12"/>
    <w:rsid w:val="4EFF041D"/>
    <w:rsid w:val="4F404315"/>
    <w:rsid w:val="4F5911B1"/>
    <w:rsid w:val="4F733707"/>
    <w:rsid w:val="500E6130"/>
    <w:rsid w:val="5063648B"/>
    <w:rsid w:val="518E4AA2"/>
    <w:rsid w:val="52A86F2C"/>
    <w:rsid w:val="531639E1"/>
    <w:rsid w:val="542A78FC"/>
    <w:rsid w:val="54401085"/>
    <w:rsid w:val="54830F0E"/>
    <w:rsid w:val="55436A5C"/>
    <w:rsid w:val="56B72A61"/>
    <w:rsid w:val="56CD2C16"/>
    <w:rsid w:val="57D515C9"/>
    <w:rsid w:val="586B6A4E"/>
    <w:rsid w:val="587601C9"/>
    <w:rsid w:val="5926305F"/>
    <w:rsid w:val="5B4403C8"/>
    <w:rsid w:val="5B80134A"/>
    <w:rsid w:val="5BF27594"/>
    <w:rsid w:val="5C191AE4"/>
    <w:rsid w:val="5C5437E9"/>
    <w:rsid w:val="5C6F3709"/>
    <w:rsid w:val="5C76740A"/>
    <w:rsid w:val="5D684467"/>
    <w:rsid w:val="5F25E5EE"/>
    <w:rsid w:val="5F263D10"/>
    <w:rsid w:val="5F72560F"/>
    <w:rsid w:val="605511A9"/>
    <w:rsid w:val="605C09DE"/>
    <w:rsid w:val="60636B31"/>
    <w:rsid w:val="60673A77"/>
    <w:rsid w:val="60A85F7F"/>
    <w:rsid w:val="613F4DE6"/>
    <w:rsid w:val="61BC02FE"/>
    <w:rsid w:val="61EBAF17"/>
    <w:rsid w:val="63FB10CB"/>
    <w:rsid w:val="64A41386"/>
    <w:rsid w:val="65565DB4"/>
    <w:rsid w:val="658C4005"/>
    <w:rsid w:val="66440035"/>
    <w:rsid w:val="664E4CF6"/>
    <w:rsid w:val="676D2F16"/>
    <w:rsid w:val="6775314C"/>
    <w:rsid w:val="67C4094C"/>
    <w:rsid w:val="68037776"/>
    <w:rsid w:val="683E5EB1"/>
    <w:rsid w:val="68C462F1"/>
    <w:rsid w:val="69085442"/>
    <w:rsid w:val="69BF4B39"/>
    <w:rsid w:val="6C4962C6"/>
    <w:rsid w:val="6C576E76"/>
    <w:rsid w:val="6C9963D7"/>
    <w:rsid w:val="6CEA68FB"/>
    <w:rsid w:val="6E2FFC20"/>
    <w:rsid w:val="6E4A128F"/>
    <w:rsid w:val="6E4B1911"/>
    <w:rsid w:val="6E9E34B5"/>
    <w:rsid w:val="6EC7051A"/>
    <w:rsid w:val="6F9F7AD3"/>
    <w:rsid w:val="6FDCB416"/>
    <w:rsid w:val="6FE93F8A"/>
    <w:rsid w:val="6FFF2EA3"/>
    <w:rsid w:val="712D08D1"/>
    <w:rsid w:val="71862F18"/>
    <w:rsid w:val="73810D76"/>
    <w:rsid w:val="73EB1088"/>
    <w:rsid w:val="73F5D6FF"/>
    <w:rsid w:val="743047AF"/>
    <w:rsid w:val="74F236F7"/>
    <w:rsid w:val="757509D1"/>
    <w:rsid w:val="75BC511D"/>
    <w:rsid w:val="76170DCC"/>
    <w:rsid w:val="764B2878"/>
    <w:rsid w:val="76656CDA"/>
    <w:rsid w:val="766B0856"/>
    <w:rsid w:val="767C4354"/>
    <w:rsid w:val="76B579D0"/>
    <w:rsid w:val="77922975"/>
    <w:rsid w:val="789A3F6D"/>
    <w:rsid w:val="79001B14"/>
    <w:rsid w:val="79ED2696"/>
    <w:rsid w:val="7A4F3F08"/>
    <w:rsid w:val="7AFDD032"/>
    <w:rsid w:val="7B7F6327"/>
    <w:rsid w:val="7BAFB39E"/>
    <w:rsid w:val="7C314E4E"/>
    <w:rsid w:val="7D1EC50F"/>
    <w:rsid w:val="7D5CB4BB"/>
    <w:rsid w:val="7DBD0F2C"/>
    <w:rsid w:val="7DF63A8F"/>
    <w:rsid w:val="7EF35CD7"/>
    <w:rsid w:val="7F22ADE5"/>
    <w:rsid w:val="7F31AB99"/>
    <w:rsid w:val="7F37616D"/>
    <w:rsid w:val="7F9A98E5"/>
    <w:rsid w:val="7FBD69B7"/>
    <w:rsid w:val="7FE823C1"/>
    <w:rsid w:val="7FEB1584"/>
    <w:rsid w:val="7FFEA468"/>
    <w:rsid w:val="8DFED822"/>
    <w:rsid w:val="ADFFD769"/>
    <w:rsid w:val="B7B83EDA"/>
    <w:rsid w:val="B97C73FC"/>
    <w:rsid w:val="BCDF5444"/>
    <w:rsid w:val="BEAE6AF3"/>
    <w:rsid w:val="CBEF31CB"/>
    <w:rsid w:val="CFDF6A77"/>
    <w:rsid w:val="D19FC058"/>
    <w:rsid w:val="D288F81A"/>
    <w:rsid w:val="D5FF0ABF"/>
    <w:rsid w:val="D69635D1"/>
    <w:rsid w:val="D76F6FBE"/>
    <w:rsid w:val="D7D77293"/>
    <w:rsid w:val="D9EFFE28"/>
    <w:rsid w:val="DDC9A596"/>
    <w:rsid w:val="DF6A5939"/>
    <w:rsid w:val="DF9F5D3C"/>
    <w:rsid w:val="E669F396"/>
    <w:rsid w:val="E6C828D0"/>
    <w:rsid w:val="E7FE5390"/>
    <w:rsid w:val="EB3F98D3"/>
    <w:rsid w:val="ED767606"/>
    <w:rsid w:val="EEAF967A"/>
    <w:rsid w:val="EF6A1403"/>
    <w:rsid w:val="EFAF2DB0"/>
    <w:rsid w:val="F5784693"/>
    <w:rsid w:val="F6AE242E"/>
    <w:rsid w:val="F7D75883"/>
    <w:rsid w:val="F7F75A7C"/>
    <w:rsid w:val="FBE8F9C3"/>
    <w:rsid w:val="FBFC6801"/>
    <w:rsid w:val="FE755E8F"/>
    <w:rsid w:val="FEF855D4"/>
    <w:rsid w:val="FF5D175E"/>
    <w:rsid w:val="FFDCBAE8"/>
    <w:rsid w:val="FFFFB3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ind w:firstLine="200" w:firstLineChars="200"/>
    </w:pPr>
  </w:style>
  <w:style w:type="paragraph" w:styleId="3">
    <w:name w:val="Normal Indent"/>
    <w:basedOn w:val="1"/>
    <w:qFormat/>
    <w:uiPriority w:val="0"/>
    <w:pPr>
      <w:widowControl w:val="0"/>
      <w:ind w:firstLine="420" w:firstLineChars="200"/>
      <w:jc w:val="both"/>
    </w:pPr>
    <w:rPr>
      <w:rFonts w:ascii="Arial Unicode MS" w:hAnsi="Arial Unicode MS" w:eastAsia="仿宋_GB2312" w:cs="Times New Roman"/>
      <w:kern w:val="2"/>
      <w:sz w:val="21"/>
      <w:szCs w:val="22"/>
      <w:lang w:val="en-US" w:eastAsia="zh-CN" w:bidi="ar-SA"/>
    </w:rPr>
  </w:style>
  <w:style w:type="paragraph" w:styleId="4">
    <w:name w:val="Body Text"/>
    <w:basedOn w:val="1"/>
    <w:next w:val="1"/>
    <w:qFormat/>
    <w:uiPriority w:val="0"/>
    <w:pPr>
      <w:spacing w:after="120"/>
    </w:pPr>
    <w:rPr>
      <w:rFonts w:ascii="Times New Roman" w:hAnsi="Times New Roman" w:eastAsia="宋体"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mphasis"/>
    <w:basedOn w:val="10"/>
    <w:qFormat/>
    <w:uiPriority w:val="0"/>
    <w:rPr>
      <w:i/>
    </w:rPr>
  </w:style>
  <w:style w:type="paragraph" w:customStyle="1" w:styleId="13">
    <w:name w:val="引文目录标题1"/>
    <w:basedOn w:val="1"/>
    <w:next w:val="1"/>
    <w:qFormat/>
    <w:uiPriority w:val="0"/>
    <w:pPr>
      <w:spacing w:before="120"/>
    </w:pPr>
    <w:rPr>
      <w:rFonts w:ascii="Cambria" w:hAnsi="Cambria" w:cs="黑体"/>
      <w:sz w:val="24"/>
    </w:rPr>
  </w:style>
  <w:style w:type="character" w:customStyle="1" w:styleId="14">
    <w:name w:val="NormalCharacter"/>
    <w:link w:val="15"/>
    <w:qFormat/>
    <w:uiPriority w:val="0"/>
    <w:rPr>
      <w:rFonts w:ascii="Times New Roman" w:hAnsi="Times New Roman" w:eastAsia="宋体" w:cs="Times New Roman"/>
      <w:kern w:val="2"/>
      <w:sz w:val="21"/>
      <w:szCs w:val="24"/>
      <w:lang w:val="en-US" w:eastAsia="zh-CN" w:bidi="ar-SA"/>
    </w:rPr>
  </w:style>
  <w:style w:type="paragraph" w:customStyle="1" w:styleId="15">
    <w:name w:val="UserStyle_1"/>
    <w:link w:val="14"/>
    <w:qFormat/>
    <w:uiPriority w:val="0"/>
    <w:pPr>
      <w:snapToGrid w:val="0"/>
      <w:spacing w:line="360" w:lineRule="auto"/>
      <w:ind w:firstLine="200" w:firstLineChars="200"/>
      <w:jc w:val="both"/>
      <w:textAlignment w:val="baseline"/>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6514</Words>
  <Characters>6518</Characters>
  <Lines>0</Lines>
  <Paragraphs>0</Paragraphs>
  <TotalTime>0</TotalTime>
  <ScaleCrop>false</ScaleCrop>
  <LinksUpToDate>false</LinksUpToDate>
  <CharactersWithSpaces>6624</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2014-11-05T04:08:00Z</dcterms:created>
  <dc:creator>Administrator</dc:creator>
  <cp:lastModifiedBy>nys</cp:lastModifiedBy>
  <cp:lastPrinted>2025-05-13T17:21:00Z</cp:lastPrinted>
  <dcterms:modified xsi:type="dcterms:W3CDTF">2025-05-16T16:32:52Z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KSOTemplateDocerSaveRecord">
    <vt:lpwstr>eyJoZGlkIjoiODUzMDFhOTMxY2I3ZTgyNzllZmE4MjRlMDU4YjEyZmIiLCJ1c2VySWQiOiI1MjA2OTQ2MTYifQ==</vt:lpwstr>
  </property>
  <property fmtid="{D5CDD505-2E9C-101B-9397-08002B2CF9AE}" pid="4" name="ICV">
    <vt:lpwstr>D6B41725AC574ED5B202FB9E324FA454_13</vt:lpwstr>
  </property>
</Properties>
</file>